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Qualitative Coding with NVivo: Installing the Software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27657</wp:posOffset>
                </wp:positionV>
                <wp:extent cx="58674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2300" y="3775238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27657</wp:posOffset>
                </wp:positionV>
                <wp:extent cx="58674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before="43" w:line="240" w:lineRule="auto"/>
        <w:ind w:left="2125" w:right="211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Handout by Garrett Morrow and Milan Skobic</w:t>
      </w:r>
    </w:p>
    <w:p w:rsidR="00000000" w:rsidDel="00000000" w:rsidP="00000000" w:rsidRDefault="00000000" w:rsidRPr="00000000" w14:paraId="00000003">
      <w:pPr>
        <w:widowControl w:val="0"/>
        <w:spacing w:before="43" w:line="242" w:lineRule="auto"/>
        <w:ind w:left="2125" w:right="211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23125</wp:posOffset>
                </wp:positionV>
                <wp:extent cx="58674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2300" y="3775238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23125</wp:posOffset>
                </wp:positionV>
                <wp:extent cx="58674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is an illustrated step-by-step guide on how to install the qualitative coding software NVivo, available for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free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for all Northeastern University students.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 to the link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https://prod-web.neu.edu/wasapp/SoftwareDistribution/secure/index.jsp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Log into your myNortheastern account when prompted (you can also reverse the order of steps 1 and 2).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Scroll down and select Nvivo_12 for either Mac or Windows depending on your operating system. </w:t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314825" cy="4000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Read the License Agreement and click ‘Accept.’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Select ‘Installer’ and click ‘Continue’ </w:t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667375" cy="10096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‘Download.’ You will need to input the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license key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during installation, so leave this page open, print it out, write down the key, or take a picture/screenshot of it, or copy/paste it.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Install the NVivo file you downloaded as you would any other application and input the license key when prompted.</w:t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widowControl w:val="0"/>
      <w:tabs>
        <w:tab w:val="left" w:pos="6220"/>
      </w:tabs>
      <w:spacing w:before="10" w:line="240" w:lineRule="auto"/>
      <w:rPr>
        <w:rFonts w:ascii="Cambria" w:cs="Cambria" w:eastAsia="Cambria" w:hAnsi="Cambria"/>
        <w:b w:val="1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Digital Integration Teaching Initiative</w:t>
      <w:tab/>
    </w:r>
    <w:r w:rsidDel="00000000" w:rsidR="00000000" w:rsidRPr="00000000">
      <w:rPr>
        <w:rFonts w:ascii="Cambria" w:cs="Cambria" w:eastAsia="Cambria" w:hAnsi="Cambria"/>
        <w:b w:val="1"/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4867275</wp:posOffset>
          </wp:positionH>
          <wp:positionV relativeFrom="page">
            <wp:posOffset>463550</wp:posOffset>
          </wp:positionV>
          <wp:extent cx="2425917" cy="404463"/>
          <wp:effectExtent b="0" l="0" r="0" t="0"/>
          <wp:wrapSquare wrapText="bothSides" distB="0" distT="0" distL="0" distR="0"/>
          <wp:docPr id="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5917" cy="4044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widowControl w:val="0"/>
      <w:spacing w:line="240" w:lineRule="auto"/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Schedule a meeting: </w:t>
    </w:r>
    <w:hyperlink r:id="rId2">
      <w:r w:rsidDel="00000000" w:rsidR="00000000" w:rsidRPr="00000000">
        <w:rPr>
          <w:rFonts w:ascii="Cambria" w:cs="Cambria" w:eastAsia="Cambria" w:hAnsi="Cambria"/>
          <w:color w:val="1155cc"/>
          <w:sz w:val="24"/>
          <w:szCs w:val="24"/>
          <w:u w:val="single"/>
          <w:rtl w:val="0"/>
        </w:rPr>
        <w:t xml:space="preserve">https://calendly.com/diti-nu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prod-web.neu.edu/wasapp/SoftwareDistribution/secure/index.jsp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hyperlink" Target="https://calendly.com/diti-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