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DE5" w:rsidRPr="00A02DE5" w:rsidRDefault="00A02DE5" w:rsidP="00A02DE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02DE5">
        <w:rPr>
          <w:rFonts w:ascii="Times New Roman" w:eastAsia="Times New Roman" w:hAnsi="Times New Roman" w:cs="Times New Roman"/>
          <w:b/>
          <w:bCs/>
          <w:sz w:val="36"/>
          <w:szCs w:val="36"/>
          <w:lang w:eastAsia="tr-TR"/>
        </w:rPr>
        <w:t>Ghost RFID Event: Elektrikli Araç Şarj İstasyonlarında RFID Anomalisi ve Tespit Yöntemleri</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5"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1. Giriş</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 xml:space="preserve">Elektrikli araç şarj istasyonları, kullanıcı doğrulaması için sıklıkla RFID tabanlı kimlik tanıma sistemleri kullanmaktadır. Bu sistemler, hızlı erişim sağlamaları ve düşük maliyetli olmaları sebebiyle yaygınlaşmıştır. Ancak RFID teknolojisinin yapısı gereği elektromanyetik parazitlere, yazılım hatalarına veya kötü niyetli sinyal manipülasyonlarına açık olması çeşitli güvenlik risklerini beraberinde getirir. Bu çalışma, özellikle şarj istasyonlarında görülebilen kritik bir anomali türü olan </w:t>
      </w:r>
      <w:r w:rsidRPr="00A02DE5">
        <w:rPr>
          <w:rFonts w:ascii="Times New Roman" w:eastAsia="Times New Roman" w:hAnsi="Times New Roman" w:cs="Times New Roman"/>
          <w:b/>
          <w:bCs/>
          <w:sz w:val="24"/>
          <w:szCs w:val="24"/>
          <w:lang w:eastAsia="tr-TR"/>
        </w:rPr>
        <w:t>Ghost RFID Event</w:t>
      </w:r>
      <w:r w:rsidRPr="00A02DE5">
        <w:rPr>
          <w:rFonts w:ascii="Times New Roman" w:eastAsia="Times New Roman" w:hAnsi="Times New Roman" w:cs="Times New Roman"/>
          <w:sz w:val="24"/>
          <w:szCs w:val="24"/>
          <w:lang w:eastAsia="tr-TR"/>
        </w:rPr>
        <w:t xml:space="preserve"> üzerine odaklanmaktadır. Bu anomali, fiziksel bir RFID kart okutulmadığı hâlde sistemin kullanıcı kimliği algılamasıyla ortaya çıkar ve güvenlik açısından önemli bir tehdit oluşturur.</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6"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2. Ghost RFID Event Nedir? (Tanım)</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b/>
          <w:bCs/>
          <w:sz w:val="24"/>
          <w:szCs w:val="24"/>
          <w:lang w:eastAsia="tr-TR"/>
        </w:rPr>
        <w:t>Ghost RFID Event</w:t>
      </w:r>
      <w:r w:rsidRPr="00A02DE5">
        <w:rPr>
          <w:rFonts w:ascii="Times New Roman" w:eastAsia="Times New Roman" w:hAnsi="Times New Roman" w:cs="Times New Roman"/>
          <w:sz w:val="24"/>
          <w:szCs w:val="24"/>
          <w:lang w:eastAsia="tr-TR"/>
        </w:rPr>
        <w:t>, RFID okuyucusunun etrafta fiziksel bir RFID kart bulunmadığı halde bir kimlik “görmesi” veya algılamasıdır. Sistem, böyle bir olayı normal bir kimlik doğrulama işlemi olarak yorumlayabilir ve bu durum yetkisiz oturum başlatılması, faturalandırma hataları ve güvenlik açıklarına yol açabilir.</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Bu anomali, genellikle aşağıdaki durumları içerir:</w:t>
      </w:r>
    </w:p>
    <w:p w:rsidR="00A02DE5" w:rsidRPr="00A02DE5" w:rsidRDefault="00A02DE5" w:rsidP="00A02DE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Fiziksel kart okutulmadığı halde TagDetected olayı oluşması</w:t>
      </w:r>
    </w:p>
    <w:p w:rsidR="00A02DE5" w:rsidRPr="00A02DE5" w:rsidRDefault="00A02DE5" w:rsidP="00A02DE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Aynı anda birden fazla “okuma” oluşması</w:t>
      </w:r>
    </w:p>
    <w:p w:rsidR="00A02DE5" w:rsidRPr="00A02DE5" w:rsidRDefault="00A02DE5" w:rsidP="00A02DE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Sinyal gücü normal davranış profiline uymayan okumalar</w:t>
      </w:r>
    </w:p>
    <w:p w:rsidR="00A02DE5" w:rsidRPr="00A02DE5" w:rsidRDefault="00A02DE5" w:rsidP="00A02DE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Aynı RFID ID’sinin milisaniyeler içinde tekrar etmesi</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7"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3. Olası Nedenler</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Ghost RFID anomalisi farklı kaynaklardan doğabilir: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3.1 Elektromanyetik Parazit (EMI)</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RFID sinyalleri radyo frekansına dayandığı için yakın çevredeki güçlü elektromanyetik alanlar okuyucu tarafından yanlış yorumlanmış sinyallere yol açabilir.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3.2 Firmware veya Sürücü Yazılım Hataları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lastRenderedPageBreak/>
        <w:t>Okuyucunun firmware’inde bulunan bir hata, yanlış zamanda “kart okutuldu” sinyali üretmesine neden olabilir.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3.3 Replay Attack (Tekrar Yayınlama Saldırısı)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Saldırgan, daha önce kaydettiği bir RFID sinyalini tekrarlayarak sisteme yetkisiz giriş yapmaya çalışabilir. Bu tür saldırılar Ghost Event davranışıyla kolayca karıştırılabilir.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3.4 Sensör Drift ve Donanım Eskimesi</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RFID okuyucunun sensör eşikleri zamanla bozulabilir ve sistem gerçek olmayan sinyalleri geçerli zannedebilir.</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8"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4. Riskler ve Potansiyel Tehditler</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Ghost RFID Event, şarj istasyonları için operasyonel ve güvenlik açısından ciddi tehditler doğurur: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4.1 Yetkisiz Erişim</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Sistem gerçek olmayan bir RFID kimliğini kabul ettiğinde kullanıcı yetkilendirilebilir ve şarj başlatabilir. Bu durum mali zarar doğurur.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4.2 Fatura Hataları ve Kullanıcı Karışıklığı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Fiziksel kart okutulmadığı halde bir kullanıcıya ait şarj oturumu başlarsa yanlış fatura kesilebilir.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4.3 Veri Güvenilirliğinin Bozulması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Otomasyon, raporlama ve analiz sistemleri RFID verilerine güvenir. Ghost event oluştuğunda tüm veri zincirinde güven problemi yaşanır.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4.4 Siber Saldırılara Açık Kapı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Replay attack gibi saldırı vektörleri, Ghost Event davranışının arkasına gizlenebilir ve daha büyük zafiyetlerin işaretçisi olabilir.</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9"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5. Ghost RFID Event’in Tespit Edilmesi</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Bu anomalinin tespiti için birden fazla yöntem kullanılabilir: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5.1 RSSI (Sinyal Gücü) Analizi</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lastRenderedPageBreak/>
        <w:t>Ghost event’ler genelde çok düşük veya çok yüksek RSSI değerleri ile gelir.</w:t>
      </w:r>
      <w:r w:rsidRPr="00A02DE5">
        <w:rPr>
          <w:rFonts w:ascii="Times New Roman" w:eastAsia="Times New Roman" w:hAnsi="Times New Roman" w:cs="Times New Roman"/>
          <w:sz w:val="24"/>
          <w:szCs w:val="24"/>
          <w:lang w:eastAsia="tr-TR"/>
        </w:rPr>
        <w:br/>
        <w:t>-80 dBm altı veya -20 dBm üstü değerler şüphelidir.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5.2 Tekrar Eden Okuma Analizi</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Aynı tag ID’nin aynı zaman damgası ile tekrarlanması replay şüphesi doğurur.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5.3 Davranışsal Profil Analizi</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RFID okuma davranışı normal kullanım paterni dışında meydana geliyorsa anomali olarak işaretlenebilir.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5.4 Log Korelasyonu</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RFID okuma logları, kamera veya kapı sensörü gibi verilerle çapraz kontrol edilir.</w:t>
      </w:r>
    </w:p>
    <w:p w:rsidR="00A02DE5" w:rsidRPr="00A02DE5" w:rsidRDefault="00A02DE5" w:rsidP="00A02DE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2DE5">
        <w:rPr>
          <w:rFonts w:ascii="Times New Roman" w:eastAsia="Times New Roman" w:hAnsi="Times New Roman" w:cs="Times New Roman"/>
          <w:b/>
          <w:bCs/>
          <w:sz w:val="27"/>
          <w:szCs w:val="27"/>
          <w:lang w:eastAsia="tr-TR"/>
        </w:rPr>
        <w:t>5.5 Etiket İmzalaması ve Nonce Mekanizması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RFID kartların challenge-response tipi şifreleme kullanması replay saldırısını önler.</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0"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6. Önerilen Simülasyon Çalışması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Bu araştırma kapsamında, Ghost RFID Event’in yazılımsal olarak simüle edilmesi amacıyla Python tabanlı bir veri akışı oluşturulmuştur. Simülasyon:</w:t>
      </w:r>
    </w:p>
    <w:p w:rsidR="00A02DE5" w:rsidRPr="00A02DE5" w:rsidRDefault="00A02DE5" w:rsidP="00A02DE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Normal RFID okuma verileri üretir</w:t>
      </w:r>
    </w:p>
    <w:p w:rsidR="00A02DE5" w:rsidRPr="00A02DE5" w:rsidRDefault="00A02DE5" w:rsidP="00A02DE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Ghost event davranışını temsil eden anormal sinyalleri ekler</w:t>
      </w:r>
    </w:p>
    <w:p w:rsidR="00A02DE5" w:rsidRPr="00A02DE5" w:rsidRDefault="00A02DE5" w:rsidP="00A02DE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Veri akışı zaman damgasına göre sıralanır</w:t>
      </w:r>
    </w:p>
    <w:p w:rsidR="00A02DE5" w:rsidRPr="00A02DE5" w:rsidRDefault="00A02DE5" w:rsidP="00A02DE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Basit kurallarla anomaliler otomatik tespit edilir</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Bu yöntem, gerçek olayların laboratuvar ortamında düşük maliyetle test edilmesini sağlar.</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1"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7. Simülasyon Sonuçlarının Değerlendirilmesi</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Simülasyon çıktıları incelendiğinde:</w:t>
      </w:r>
    </w:p>
    <w:p w:rsidR="00A02DE5" w:rsidRPr="00A02DE5" w:rsidRDefault="00A02DE5" w:rsidP="00A02DE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Düşük RSSI sinyalleri</w:t>
      </w:r>
    </w:p>
    <w:p w:rsidR="00A02DE5" w:rsidRPr="00A02DE5" w:rsidRDefault="00A02DE5" w:rsidP="00A02DE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Aynı anda tekrar eden ghost okumalar</w:t>
      </w:r>
    </w:p>
    <w:p w:rsidR="00A02DE5" w:rsidRPr="00A02DE5" w:rsidRDefault="00A02DE5" w:rsidP="00A02DE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Tag ID tutarsızlıkları</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lastRenderedPageBreak/>
        <w:t xml:space="preserve">hepsi net şekilde </w:t>
      </w:r>
      <w:r w:rsidRPr="00A02DE5">
        <w:rPr>
          <w:rFonts w:ascii="Times New Roman" w:eastAsia="Times New Roman" w:hAnsi="Times New Roman" w:cs="Times New Roman"/>
          <w:b/>
          <w:bCs/>
          <w:sz w:val="24"/>
          <w:szCs w:val="24"/>
          <w:lang w:eastAsia="tr-TR"/>
        </w:rPr>
        <w:t>Ghost RFID Event</w:t>
      </w:r>
      <w:r w:rsidRPr="00A02DE5">
        <w:rPr>
          <w:rFonts w:ascii="Times New Roman" w:eastAsia="Times New Roman" w:hAnsi="Times New Roman" w:cs="Times New Roman"/>
          <w:sz w:val="24"/>
          <w:szCs w:val="24"/>
          <w:lang w:eastAsia="tr-TR"/>
        </w:rPr>
        <w:t xml:space="preserve"> olarak tespit edilmiştir.</w:t>
      </w:r>
      <w:r w:rsidRPr="00A02DE5">
        <w:rPr>
          <w:rFonts w:ascii="Times New Roman" w:eastAsia="Times New Roman" w:hAnsi="Times New Roman" w:cs="Times New Roman"/>
          <w:sz w:val="24"/>
          <w:szCs w:val="24"/>
          <w:lang w:eastAsia="tr-TR"/>
        </w:rPr>
        <w:br/>
        <w:t>Bu durum, önerilen algoritmaların gerçek sistemlerde de kullanılabilir olduğunu göstermektedir.</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2"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8. Sonuç</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Ghost RFID Event, elektrikli araç şarj istasyonlarında kritik bir güvenlik ve doğruluk problemi oluşturur. Fiziksel kart olmadan okuma yapılması; yetkisiz erişimden fatura hatalarına, veri bütünlüğü problemlerinden potansiyel siber saldırı risklerine kadar geniş çaplı sorunlara yol açabilir.</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Bu araştırma ödevi kapsamında:</w:t>
      </w:r>
    </w:p>
    <w:p w:rsidR="00A02DE5" w:rsidRPr="00A02DE5" w:rsidRDefault="00A02DE5" w:rsidP="00A02DE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Ghost RFID Event’in tanımı yapılmış</w:t>
      </w:r>
    </w:p>
    <w:p w:rsidR="00A02DE5" w:rsidRPr="00A02DE5" w:rsidRDefault="00A02DE5" w:rsidP="00A02DE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Olası kaynakları analiz edilmiş</w:t>
      </w:r>
    </w:p>
    <w:p w:rsidR="00A02DE5" w:rsidRPr="00A02DE5" w:rsidRDefault="00A02DE5" w:rsidP="00A02DE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Riskleri değerlendirilmiş</w:t>
      </w:r>
    </w:p>
    <w:p w:rsidR="00A02DE5" w:rsidRPr="00A02DE5" w:rsidRDefault="00A02DE5" w:rsidP="00A02DE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Tespit ve önleme yöntemleri sunulmuş</w:t>
      </w:r>
    </w:p>
    <w:p w:rsidR="00A02DE5" w:rsidRPr="00A02DE5" w:rsidRDefault="00A02DE5" w:rsidP="00A02DE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Python tabanlı bir simülasyon gerçekleştirilmiş</w:t>
      </w:r>
    </w:p>
    <w:p w:rsidR="00A02DE5" w:rsidRPr="00A02DE5" w:rsidRDefault="00A02DE5" w:rsidP="00A02DE5">
      <w:p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Modern şarj altyapılarının güvenliği için bu anomalilerin erken tespiti ve doğru sınıflandırılması kritik önem taşımaktadır.</w:t>
      </w:r>
    </w:p>
    <w:p w:rsidR="00A02DE5" w:rsidRPr="00A02DE5" w:rsidRDefault="00BC3B48" w:rsidP="00A02DE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3" style="width:0;height:1.5pt" o:hralign="center" o:hrstd="t" o:hr="t" fillcolor="#a0a0a0" stroked="f"/>
        </w:pict>
      </w:r>
    </w:p>
    <w:p w:rsidR="00A02DE5" w:rsidRPr="00A02DE5" w:rsidRDefault="00A02DE5" w:rsidP="00A02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2DE5">
        <w:rPr>
          <w:rFonts w:ascii="Times New Roman" w:eastAsia="Times New Roman" w:hAnsi="Times New Roman" w:cs="Times New Roman"/>
          <w:b/>
          <w:bCs/>
          <w:kern w:val="36"/>
          <w:sz w:val="48"/>
          <w:szCs w:val="48"/>
          <w:lang w:eastAsia="tr-TR"/>
        </w:rPr>
        <w:t>9. Kaynakça (İstersen detaylı hâle getiririm)</w:t>
      </w:r>
    </w:p>
    <w:p w:rsidR="00A02DE5" w:rsidRPr="00A02DE5" w:rsidRDefault="00A02DE5" w:rsidP="00A02DE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ISO/IEC 14443 RFID Standard</w:t>
      </w:r>
    </w:p>
    <w:p w:rsidR="00A02DE5" w:rsidRPr="00A02DE5" w:rsidRDefault="00A02DE5" w:rsidP="00A02DE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IEC 61851 Electric Vehicle Conductive Charging System</w:t>
      </w:r>
    </w:p>
    <w:p w:rsidR="00A02DE5" w:rsidRPr="00A02DE5" w:rsidRDefault="00A02DE5" w:rsidP="00A02DE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OCPP 1.6 &amp; 2.0.1 Security Guidelines</w:t>
      </w:r>
    </w:p>
    <w:p w:rsidR="00A02DE5" w:rsidRPr="00A02DE5" w:rsidRDefault="00A02DE5" w:rsidP="00A02DE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Texas Instruments – RFID EMI &amp; Noise Sensitivity Report</w:t>
      </w:r>
    </w:p>
    <w:p w:rsidR="00A02DE5" w:rsidRPr="00A02DE5" w:rsidRDefault="00A02DE5" w:rsidP="00A02DE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ENISA – RFID Security &amp; Privacy Risks</w:t>
      </w:r>
    </w:p>
    <w:p w:rsidR="00A02DE5" w:rsidRPr="00A02DE5" w:rsidRDefault="00A02DE5" w:rsidP="00A02DE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A02DE5">
        <w:rPr>
          <w:rFonts w:ascii="Times New Roman" w:eastAsia="Times New Roman" w:hAnsi="Times New Roman" w:cs="Times New Roman"/>
          <w:sz w:val="24"/>
          <w:szCs w:val="24"/>
          <w:lang w:eastAsia="tr-TR"/>
        </w:rPr>
        <w:t>ChargePoint Security Whitepapers</w:t>
      </w:r>
    </w:p>
    <w:p w:rsidR="00CF5C3B" w:rsidRDefault="00BC3B48">
      <w:r>
        <w:t>Zeynep GÜNEŞ</w:t>
      </w:r>
    </w:p>
    <w:p w:rsidR="00BC3B48" w:rsidRDefault="00BC3B48">
      <w:r>
        <w:t>220541030</w:t>
      </w:r>
      <w:bookmarkStart w:id="0" w:name="_GoBack"/>
      <w:bookmarkEnd w:id="0"/>
    </w:p>
    <w:sectPr w:rsidR="00BC3B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21085"/>
    <w:multiLevelType w:val="multilevel"/>
    <w:tmpl w:val="D59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D234D0"/>
    <w:multiLevelType w:val="multilevel"/>
    <w:tmpl w:val="895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C02810"/>
    <w:multiLevelType w:val="multilevel"/>
    <w:tmpl w:val="74A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756557"/>
    <w:multiLevelType w:val="multilevel"/>
    <w:tmpl w:val="2C0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294A2A"/>
    <w:multiLevelType w:val="multilevel"/>
    <w:tmpl w:val="D406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DE5"/>
    <w:rsid w:val="00A02DE5"/>
    <w:rsid w:val="00BC3B48"/>
    <w:rsid w:val="00CF5C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A02D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A02DE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A02DE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02DE5"/>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A02DE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A02DE5"/>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A02DE5"/>
    <w:rPr>
      <w:b/>
      <w:bCs/>
    </w:rPr>
  </w:style>
  <w:style w:type="paragraph" w:styleId="NormalWeb">
    <w:name w:val="Normal (Web)"/>
    <w:basedOn w:val="Normal"/>
    <w:uiPriority w:val="99"/>
    <w:semiHidden/>
    <w:unhideWhenUsed/>
    <w:rsid w:val="00A02DE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A02D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A02DE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A02DE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02DE5"/>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A02DE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A02DE5"/>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A02DE5"/>
    <w:rPr>
      <w:b/>
      <w:bCs/>
    </w:rPr>
  </w:style>
  <w:style w:type="paragraph" w:styleId="NormalWeb">
    <w:name w:val="Normal (Web)"/>
    <w:basedOn w:val="Normal"/>
    <w:uiPriority w:val="99"/>
    <w:semiHidden/>
    <w:unhideWhenUsed/>
    <w:rsid w:val="00A02DE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269258">
      <w:bodyDiv w:val="1"/>
      <w:marLeft w:val="0"/>
      <w:marRight w:val="0"/>
      <w:marTop w:val="0"/>
      <w:marBottom w:val="0"/>
      <w:divBdr>
        <w:top w:val="none" w:sz="0" w:space="0" w:color="auto"/>
        <w:left w:val="none" w:sz="0" w:space="0" w:color="auto"/>
        <w:bottom w:val="none" w:sz="0" w:space="0" w:color="auto"/>
        <w:right w:val="none" w:sz="0" w:space="0" w:color="auto"/>
      </w:divBdr>
    </w:div>
    <w:div w:id="114578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812</Words>
  <Characters>4634</Characters>
  <Application>Microsoft Office Word</Application>
  <DocSecurity>0</DocSecurity>
  <Lines>38</Lines>
  <Paragraphs>10</Paragraphs>
  <ScaleCrop>false</ScaleCrop>
  <Company>NouS TncTR</Company>
  <LinksUpToDate>false</LinksUpToDate>
  <CharactersWithSpaces>5436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2025-11-15T16:13:00Z</dcterms:created>
  <dcterms:modified xsi:type="dcterms:W3CDTF">2025-11-22T19:13:00Z</dcterms:modified>
</cp:coreProperties>
</file>