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85725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MINISTERIO DEL INTERIOR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POLICÍA NACIONAL DEL PERÚ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COMOPPOL PNP/REGPOL-CALLAO/DIVOPUS-VENTANILLA-COM VENTANILLA “MYD”</w:t>
      </w:r>
    </w:p>
    <w:p>
      <w:pPr>
        <w:spacing w:after="30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{lugar_fecha}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RESOLUCIÓN {resolucion_numero}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GRADO Y NOMBRE DEL INVESTIGADO: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{investigado_completo}</w:t>
      </w:r>
    </w:p>
    <w:p>
      <w:pPr>
        <w:spacing w:after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ASUNTO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: Archivo de Procedimiento Administrativo Disciplinario por Infracción Leve.</w:t>
      </w:r>
    </w:p>
    <w:p>
      <w:pPr>
        <w:spacing w:after="200"/>
        <w:ind w:first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VISTO,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el expediente del Procedimiento Administrativo Disciplinario por Infracción Leve iniciado al {investigado_completo} por la presunta comisión de infracción leve {codigo_imputado}, por el hecho: {hecho_completo}; notificado el {fecha_notificacion}.</w:t>
      </w:r>
    </w:p>
    <w:p>
      <w:pPr>
        <w:spacing w:after="300"/>
        <w:ind w:firstLine="36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Después de haber valorado la totalidad de los actuados obrantes en el presente procedimiento y/o los argumentos expuestos en el descargo, a efectos de emitir un pronunciamiento objetivo, valorando los argumentos fácticos, jurídicos y la naturaleza del agravio, en uso de las facultades y/o atribuciones reguladas en el artículo 62° de la Ley N° 30714, Ley del Régimen Disciplinario de la Policía Nacional del Perú, modificada por el Decreto Legislativo N° 1583, se puede colegir que {motivo_archivo}; por lo que, en el presente caso, la conducta del {investigado_completo} no se adecúa al código {codigo_imputado} previsto en el Anexo I de la Tabla de Infracciones y Sanciones Leves establecida en el Régimen Disciplinario de la PNP - Ley N° 30714 y sus modificatorias, en consecuencia: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 RESUELVE:</w:t>
      </w:r>
    </w:p>
    <w:p>
      <w:pPr>
        <w:spacing w:after="200"/>
        <w:ind w:first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Artículo 1°: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ARCHIVAR el expediente del Procedimiento Administrativo Disciplinario por Infracción Leve iniciado al {investigado_completo} por la presunta comisión de infracción leve {codigo_imputado}.</w:t>
      </w:r>
    </w:p>
    <w:p>
      <w:pPr>
        <w:spacing w:after="900"/>
        <w:ind w:first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Artículo 2°.-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Notificar al investigado la presente resolución, para las acciones pertinentes.</w:t>
      </w:r>
    </w:p>
    <w:p>
      <w:pPr>
        <w:spacing w:after="0"/>
        <w:jc w:val="center"/>
      </w:pPr>
      <w:r>
        <w:rPr>
          <w:rFonts w:ascii="Arial Narrow" w:cs="Arial Narrow" w:eastAsia="Arial Narrow" w:hAnsi="Arial Narrow"/>
          <w:sz w:val="16"/>
          <w:szCs w:val="16"/>
        </w:rPr>
        <w:t xml:space="preserve">----------------------------------------------------</w:t>
      </w:r>
    </w:p>
    <w:p>
      <w:pPr>
        <w:spacing w:after="0"/>
        <w:jc w:val="center"/>
      </w:pPr>
      <w:r>
        <w:rPr>
          <w:rFonts w:ascii="Arial Narrow" w:cs="Arial Narrow" w:eastAsia="Arial Narrow" w:hAnsi="Arial Narrow"/>
          <w:sz w:val="16"/>
          <w:szCs w:val="16"/>
        </w:rPr>
        <w:t xml:space="preserve">{signer_oa}</w:t>
      </w:r>
    </w:p>
    <w:p>
      <w:pPr>
        <w:spacing w:after="0"/>
        <w:jc w:val="center"/>
      </w:pPr>
      <w:r>
        <w:rPr>
          <w:rFonts w:ascii="Arial Narrow" w:cs="Arial Narrow" w:eastAsia="Arial Narrow" w:hAnsi="Arial Narrow"/>
          <w:sz w:val="16"/>
          <w:szCs w:val="16"/>
        </w:rPr>
        <w:t xml:space="preserve">{signer_nombre}</w:t>
      </w:r>
    </w:p>
    <w:p>
      <w:pPr>
        <w:spacing w:after="0"/>
        <w:jc w:val="center"/>
      </w:pPr>
      <w:r>
        <w:rPr>
          <w:rFonts w:ascii="Arial Narrow" w:cs="Arial Narrow" w:eastAsia="Arial Narrow" w:hAnsi="Arial Narrow"/>
          <w:sz w:val="16"/>
          <w:szCs w:val="16"/>
        </w:rPr>
        <w:t xml:space="preserve">{signer_grado}</w:t>
      </w:r>
    </w:p>
    <w:sectPr>
      <w:pgSz w:w="11906" w:h="16838" w:orient="portrait"/>
      <w:pgMar w:top="1080" w:right="1296" w:bottom="108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3d8cb583a9f2420269655d6c9bcfa4fcb86211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2026-09-16T17:05:39.236Z</dcterms:created>
  <dcterms:modified xsi:type="dcterms:W3CDTF">2026-09-16T17:05:39.238Z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