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Kontext der Organisation</w:t>
      </w:r>
    </w:p>
    <w:p>
      <w:pPr>
        <w:pStyle w:val="Heading2"/>
      </w:pPr>
      <w:r>
        <w:t>4.1 Verstehen der Organisation und ihres Kontextes</w:t>
      </w:r>
    </w:p>
    <w:p>
      <w:r>
        <w:t>Die Organisation muss externe und interne Themen bestimmen, die fuer ihren Zweck relevant sind und die ihre Faehigkeit beeinflussen, die beabsichtigten Ergebnisse ihres Informationssicherheitsmanagementsystems zu erreichen.</w:t>
      </w:r>
    </w:p>
    <w:p>
      <w:pPr>
        <w:pStyle w:val="Heading3"/>
      </w:pPr>
      <w:r>
        <w:t>4.1.2 Dokumentierte Information</w:t>
      </w:r>
    </w:p>
    <w:p>
      <w:r>
        <w:t>Die Organisation muss dokumentierte Information ueber den Anwendungsbereich aufrechterhalten.</w:t>
      </w:r>
    </w:p>
    <w:p>
      <w:pPr>
        <w:pStyle w:val="Heading1"/>
      </w:pPr>
      <w:r>
        <w:t>Anhang A (normativ) Referenzmassnahmen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Titel</w:t>
            </w:r>
          </w:p>
        </w:tc>
        <w:tc>
          <w:tcPr>
            <w:tcW w:type="dxa" w:w="2160"/>
          </w:tcPr>
          <w:p>
            <w:r>
              <w:t>Attribut</w:t>
            </w:r>
          </w:p>
        </w:tc>
        <w:tc>
          <w:tcPr>
            <w:tcW w:type="dxa" w:w="2160"/>
          </w:tcPr>
          <w:p>
            <w:r>
              <w:t>Anforderung</w:t>
            </w:r>
          </w:p>
        </w:tc>
      </w:tr>
      <w:tr>
        <w:tc>
          <w:tcPr>
            <w:tcW w:type="dxa" w:w="2160"/>
          </w:tcPr>
          <w:p>
            <w:r>
              <w:t>A.5.1</w:t>
            </w:r>
          </w:p>
        </w:tc>
        <w:tc>
          <w:tcPr>
            <w:tcW w:type="dxa" w:w="2160"/>
          </w:tcPr>
          <w:p>
            <w:r>
              <w:t>Informationssicherheitsrichtlinien</w:t>
            </w:r>
          </w:p>
        </w:tc>
        <w:tc>
          <w:tcPr>
            <w:tcW w:type="dxa" w:w="2160"/>
          </w:tcPr>
          <w:p>
            <w:r>
              <w:t>Praeventiv</w:t>
            </w:r>
          </w:p>
        </w:tc>
        <w:tc>
          <w:tcPr>
            <w:tcW w:type="dxa" w:w="2160"/>
          </w:tcPr>
          <w:p>
            <w:r>
              <w:t>Richtlinien muessen definiert, genehmigt und kommuniziert werden.</w:t>
            </w:r>
          </w:p>
        </w:tc>
      </w:tr>
      <w:tr>
        <w:tc>
          <w:tcPr>
            <w:tcW w:type="dxa" w:w="2160"/>
          </w:tcPr>
          <w:p>
            <w:r>
              <w:t>A.8.24</w:t>
            </w:r>
          </w:p>
        </w:tc>
        <w:tc>
          <w:tcPr>
            <w:tcW w:type="dxa" w:w="2160"/>
          </w:tcPr>
          <w:p>
            <w:r>
              <w:t>Verwendung von Kryptographie</w:t>
            </w:r>
          </w:p>
        </w:tc>
        <w:tc>
          <w:tcPr>
            <w:tcW w:type="dxa" w:w="2160"/>
          </w:tcPr>
          <w:p>
            <w:r>
              <w:t>Praeventiv</w:t>
            </w:r>
          </w:p>
        </w:tc>
        <w:tc>
          <w:tcPr>
            <w:tcW w:type="dxa" w:w="2160"/>
          </w:tcPr>
          <w:p>
            <w:r>
              <w:t>Regeln fuer den wirksamen Einsatz von Kryptographie, einschliesslich Schluesselverwaltung, muessen festgelegt und umgesetzt werden.</w:t>
            </w:r>
          </w:p>
        </w:tc>
      </w:tr>
      <w:tr>
        <w:tc>
          <w:tcPr>
            <w:tcW w:type="dxa" w:w="2160"/>
          </w:tcPr>
          <w:p>
            <w:r>
              <w:t>A.8.25</w:t>
            </w:r>
          </w:p>
        </w:tc>
        <w:tc>
          <w:tcPr>
            <w:tcW w:type="dxa" w:w="2160"/>
          </w:tcPr>
          <w:p>
            <w:r>
              <w:t>Sicherer Entwicklungszyklus</w:t>
            </w:r>
          </w:p>
        </w:tc>
        <w:tc>
          <w:tcPr>
            <w:tcW w:type="dxa" w:w="2160"/>
          </w:tcPr>
          <w:p>
            <w:r>
              <w:t>Praeventiv</w:t>
            </w:r>
          </w:p>
        </w:tc>
        <w:tc>
          <w:tcPr>
            <w:tcW w:type="dxa" w:w="2160"/>
          </w:tcPr>
          <w:p>
            <w:r>
              <w:t>Regeln fuer die sichere Entwicklung von Software und Systemen muessen festgelegt werden.</w:t>
            </w:r>
          </w:p>
        </w:tc>
      </w:tr>
    </w:tbl>
    <w:p>
      <w:r>
        <w:br w:type="page"/>
      </w:r>
    </w:p>
    <w:p>
      <w:pPr>
        <w:pStyle w:val="Heading1"/>
      </w:pPr>
      <w:r>
        <w:t>Anhang B (informativ) Hinweise</w:t>
      </w:r>
    </w:p>
    <w:p>
      <w:r>
        <w:t>Ende der Beispielnorm.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