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 xml:space="preserve">Program Studi Informatika</w:t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 xml:space="preserve">Fakultas Pendidikan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unismuh@ac.id,  telegram +6348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100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12/PANPEL/XI/2023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Surat Izin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Orangtua Wali,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Tempat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Sehubungan dengan akan diadakannya kegiatan ini pada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 xml:space="preserve">: Senin-Rabu, 11-13 November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08.00 - Selesai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 xml:space="preserve">: Lt. 3 Menara Iqra Universitas Muhammadiyah Makassar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Demikian, permohonan ini kami ucapkan terima kasih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 xml:space="preserve">Makassar, ,23 Juli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Ketua Program Studi Informatika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....................................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Nurmisba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1058411010101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