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CC2" w:rsidRPr="00207ACD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8"/>
          <w:szCs w:val="28"/>
        </w:rPr>
      </w:pPr>
      <w:r w:rsidRPr="00207ACD">
        <w:rPr>
          <w:rFonts w:ascii="Arial" w:hAnsi="Arial" w:cs="Arial"/>
          <w:noProof/>
          <w:sz w:val="28"/>
          <w:szCs w:val="28"/>
        </w:rPr>
        <w:t>L’injection, procédé discontinu, permet d’obtenir les objets les plus variés, aux formes les plus simples comme les plus complexes.</w:t>
      </w:r>
    </w:p>
    <w:p w:rsidR="00F86CC2" w:rsidRPr="00207ACD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8"/>
          <w:szCs w:val="28"/>
        </w:rPr>
      </w:pPr>
    </w:p>
    <w:p w:rsidR="00F86CC2" w:rsidRPr="00F86CC2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207ACD">
        <w:rPr>
          <w:rFonts w:ascii="Arial" w:hAnsi="Arial" w:cs="Arial"/>
          <w:noProof/>
          <w:sz w:val="28"/>
          <w:szCs w:val="28"/>
        </w:rPr>
        <w:t>Cela consiste à chauffer le plastique pour l’amener à l’état fluide ( plastification ), puis à l’introduire sous pression par une buse dans la cavité d’un moule.  Ce procédé autorise des cadences élevées</w:t>
      </w:r>
      <w:r w:rsidRPr="00F86CC2">
        <w:rPr>
          <w:rFonts w:ascii="Arial" w:hAnsi="Arial" w:cs="Arial"/>
          <w:noProof/>
          <w:sz w:val="24"/>
          <w:szCs w:val="24"/>
        </w:rPr>
        <w:t>.</w:t>
      </w:r>
    </w:p>
    <w:p w:rsidR="00F86CC2" w:rsidRDefault="00F86CC2" w:rsidP="00E4213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4330DA" w:rsidRPr="00DA2C07" w:rsidRDefault="00DA2C07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E42130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La presse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à injecter</w:t>
      </w:r>
    </w:p>
    <w:p w:rsidR="00200358" w:rsidRDefault="00CB3286" w:rsidP="00E421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127" style="position:absolute;left:0;text-align:left;margin-left:5.6pt;margin-top:14.4pt;width:536.6pt;height:297.65pt;z-index:251723776" coordorigin="679,4149" coordsize="10732,595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0" type="#_x0000_t32" style="position:absolute;left:1214;top:6652;width:361;height:3450" o:connectortype="straight">
              <v:stroke endarrow="block"/>
            </v:shape>
            <v:shape id="_x0000_s1091" type="#_x0000_t32" style="position:absolute;left:6706;top:5558;width:516;height:2684;flip:x" o:connectortype="straight">
              <v:stroke endarrow="block"/>
            </v:shape>
            <v:shape id="_x0000_s1092" type="#_x0000_t32" style="position:absolute;left:6360;top:5011;width:481;height:3511;flip:x" o:connectortype="straight">
              <v:stroke endarrow="block"/>
            </v:shape>
            <v:shape id="_x0000_s1093" type="#_x0000_t32" style="position:absolute;left:5304;top:4464;width:1056;height:3988;flip:x" o:connectortype="straight">
              <v:stroke endarrow="block"/>
            </v:shape>
            <v:shape id="_x0000_s1094" type="#_x0000_t32" style="position:absolute;left:7522;top:6652;width:225;height:870;flip:x" o:connectortype="straight" adj="10800,126621,-192436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left:7747;top:6337;width:1031;height:315;v-text-anchor:bottom" fillcolor="#ddd8c2 [2894]" strokecolor="#d8d8d8 [2732]">
              <v:textbox style="mso-next-textbox:#_x0000_s1095" inset="0,0,0,0">
                <w:txbxContent>
                  <w:p w:rsidR="00E666FF" w:rsidRPr="00573872" w:rsidRDefault="00E666FF" w:rsidP="00573872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097" type="#_x0000_t202" style="position:absolute;left:6841;top:4696;width:1031;height:315;v-text-anchor:bottom" fillcolor="#ddd8c2 [2894]" strokecolor="#d8d8d8 [2732]">
              <v:textbox style="mso-next-textbox:#_x0000_s1097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099" type="#_x0000_t202" style="position:absolute;left:6360;top:4149;width:1031;height:315;v-text-anchor:bottom" fillcolor="#ddd8c2 [2894]" strokecolor="#d8d8d8 [2732]">
              <v:textbox style="mso-next-textbox:#_x0000_s1099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00" type="#_x0000_t202" style="position:absolute;left:7222;top:5243;width:2016;height:315;v-text-anchor:bottom" fillcolor="#ddd8c2 [2894]" strokecolor="#d8d8d8 [2732]">
              <v:textbox style="mso-next-textbox:#_x0000_s1100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01" type="#_x0000_t202" style="position:absolute;left:7379;top:5790;width:1635;height:315;v-text-anchor:bottom" fillcolor="#ddd8c2 [2894]" strokecolor="#d8d8d8 [2732]">
              <v:textbox style="mso-next-textbox:#_x0000_s1101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02" type="#_x0000_t32" style="position:absolute;left:7103;top:6105;width:276;height:2272;flip:x" o:connectortype="straight">
              <v:stroke endarrow="block"/>
            </v:shape>
            <v:shape id="_x0000_s1104" type="#_x0000_t202" style="position:absolute;left:2799;top:4696;width:1532;height:315;v-text-anchor:bottom" fillcolor="#ddd8c2 [2894]" strokecolor="#d8d8d8 [2732]">
              <v:textbox style="mso-next-textbox:#_x0000_s1104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05" type="#_x0000_t202" style="position:absolute;left:1959;top:5243;width:1799;height:315;v-text-anchor:bottom" fillcolor="#ddd8c2 [2894]" strokecolor="#d8d8d8 [2732]">
              <v:textbox style="mso-next-textbox:#_x0000_s1105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07" type="#_x0000_t32" style="position:absolute;left:4331;top:5011;width:641;height:3070" o:connectortype="straight">
              <v:stroke endarrow="block"/>
            </v:shape>
            <v:shape id="_x0000_s1108" type="#_x0000_t32" style="position:absolute;left:3758;top:5558;width:183;height:2894" o:connectortype="straight">
              <v:stroke endarrow="block"/>
            </v:shape>
            <v:shape id="_x0000_s1109" type="#_x0000_t202" style="position:absolute;left:1325;top:5790;width:1799;height:315;v-text-anchor:bottom" fillcolor="#ddd8c2 [2894]" strokecolor="#d8d8d8 [2732]">
              <v:textbox style="mso-next-textbox:#_x0000_s1109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10" type="#_x0000_t32" style="position:absolute;left:2063;top:6105;width:247;height:2272" o:connectortype="straight">
              <v:stroke endarrow="block"/>
            </v:shape>
            <v:shape id="_x0000_s1111" type="#_x0000_t202" style="position:absolute;left:679;top:6337;width:1027;height:315;v-text-anchor:bottom" fillcolor="#ddd8c2 [2894]" strokecolor="#d8d8d8 [2732]">
              <v:textbox style="mso-next-textbox:#_x0000_s1111" inset="0,0,0,0">
                <w:txbxContent>
                  <w:p w:rsidR="00E666FF" w:rsidRPr="00573872" w:rsidRDefault="00E666FF" w:rsidP="001414A4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12" type="#_x0000_t32" style="position:absolute;left:9756;top:7082;width:66;height:666" o:connectortype="straight" adj="10800,126621,-192436">
              <v:stroke endarrow="block"/>
            </v:shape>
            <v:shape id="_x0000_s1113" type="#_x0000_t202" style="position:absolute;left:8504;top:6767;width:1252;height:315;v-text-anchor:bottom" fillcolor="#ddd8c2 [2894]" strokecolor="#d8d8d8 [2732]">
              <v:textbox style="mso-next-textbox:#_x0000_s1113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14" type="#_x0000_t32" style="position:absolute;left:10364;top:5011;width:243;height:3366;flip:x" o:connectortype="straight" adj="10800,126621,-192436">
              <v:stroke endarrow="block"/>
            </v:shape>
            <v:shape id="_x0000_s1115" type="#_x0000_t202" style="position:absolute;left:9395;top:4696;width:2016;height:315;v-text-anchor:bottom" fillcolor="#ddd8c2 [2894]" strokecolor="#d8d8d8 [2732]">
              <v:textbox style="mso-next-textbox:#_x0000_s1115" inset="0,0,0,0">
                <w:txbxContent>
                  <w:p w:rsidR="00E666FF" w:rsidRPr="00573872" w:rsidRDefault="00E666FF" w:rsidP="001414A4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116" type="#_x0000_t32" style="position:absolute;left:679;top:6652;width:1027;height:0" o:connectortype="straight"/>
            <v:shape id="_x0000_s1117" type="#_x0000_t32" style="position:absolute;left:1325;top:6105;width:1799;height:0" o:connectortype="straight"/>
            <v:shape id="_x0000_s1118" type="#_x0000_t32" style="position:absolute;left:1959;top:5558;width:1799;height:0" o:connectortype="straight"/>
            <v:shape id="_x0000_s1119" type="#_x0000_t32" style="position:absolute;left:2799;top:5011;width:1532;height:0" o:connectortype="straight"/>
            <v:shape id="_x0000_s1120" type="#_x0000_t32" style="position:absolute;left:6360;top:4464;width:1031;height:0" o:connectortype="straight"/>
            <v:shape id="_x0000_s1121" type="#_x0000_t32" style="position:absolute;left:6841;top:5011;width:1031;height:0" o:connectortype="straight"/>
            <v:shape id="_x0000_s1122" type="#_x0000_t32" style="position:absolute;left:7222;top:5558;width:2016;height:0" o:connectortype="straight"/>
            <v:shape id="_x0000_s1123" type="#_x0000_t32" style="position:absolute;left:7379;top:6105;width:1635;height:0" o:connectortype="straight"/>
            <v:shape id="_x0000_s1124" type="#_x0000_t32" style="position:absolute;left:7747;top:6652;width:1031;height:0" o:connectortype="straight"/>
            <v:shape id="_x0000_s1125" type="#_x0000_t32" style="position:absolute;left:8504;top:7082;width:1252;height:0;flip:x" o:connectortype="straight"/>
            <v:shape id="_x0000_s1126" type="#_x0000_t32" style="position:absolute;left:9395;top:5011;width:2016;height:0;flip:x" o:connectortype="straight"/>
          </v:group>
        </w:pict>
      </w:r>
    </w:p>
    <w:p w:rsidR="00200358" w:rsidRDefault="00200358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4330DA" w:rsidRPr="00207ACD" w:rsidRDefault="00CB3286" w:rsidP="00E4213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4" type="#_x0000_t202" style="position:absolute;left:0;text-align:left;margin-left:.3pt;margin-top:19.2pt;width:537pt;height:222.95pt;z-index:251683840" stroked="f">
            <v:textbox inset="0,0,0,0">
              <w:txbxContent>
                <w:p w:rsidR="00E666FF" w:rsidRDefault="00E666FF" w:rsidP="00DA2C07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831806" cy="2397919"/>
                        <wp:effectExtent l="19050" t="0" r="7144" b="0"/>
                        <wp:docPr id="227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1806" cy="23979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DA2C07" w:rsidRPr="00207ACD" w:rsidRDefault="00207ACD" w:rsidP="00E42130">
      <w:pPr>
        <w:jc w:val="both"/>
        <w:rPr>
          <w:rFonts w:ascii="Arial" w:hAnsi="Arial" w:cs="Arial"/>
          <w:sz w:val="28"/>
          <w:szCs w:val="28"/>
        </w:rPr>
      </w:pPr>
      <w:r w:rsidRPr="00207ACD">
        <w:rPr>
          <w:rFonts w:ascii="Arial" w:hAnsi="Arial" w:cs="Arial"/>
          <w:noProof/>
          <w:sz w:val="28"/>
          <w:szCs w:val="28"/>
          <w:lang w:eastAsia="fr-FR"/>
        </w:rPr>
        <w:pict>
          <v:shape id="_x0000_s1087" type="#_x0000_t202" style="position:absolute;left:0;text-align:left;margin-left:20.05pt;margin-top:7.9pt;width:222.35pt;height:47.55pt;z-index:251686912" stroked="f">
            <v:textbox style="mso-next-textbox:#_x0000_s1087">
              <w:txbxContent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514600" cy="285750"/>
                        <wp:effectExtent l="19050" t="0" r="0" b="0"/>
                        <wp:docPr id="2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666FF" w:rsidRPr="00207ACD" w:rsidRDefault="00207ACD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…………………………………..</w:t>
                  </w:r>
                </w:p>
              </w:txbxContent>
            </v:textbox>
          </v:shape>
        </w:pict>
      </w:r>
      <w:r w:rsidRPr="00207ACD">
        <w:rPr>
          <w:rFonts w:ascii="Arial" w:hAnsi="Arial" w:cs="Arial"/>
          <w:noProof/>
          <w:sz w:val="28"/>
          <w:szCs w:val="28"/>
          <w:lang w:eastAsia="fr-FR"/>
        </w:rPr>
        <w:pict>
          <v:shape id="_x0000_s1088" type="#_x0000_t202" style="position:absolute;left:0;text-align:left;margin-left:242.4pt;margin-top:7.9pt;width:254.25pt;height:47.55pt;z-index:251687936" stroked="f">
            <v:textbox>
              <w:txbxContent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3162300" cy="285750"/>
                        <wp:effectExtent l="19050" t="0" r="0" b="0"/>
                        <wp:docPr id="5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666FF" w:rsidRPr="00207ACD" w:rsidRDefault="00207ACD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…………………………………………</w:t>
                  </w:r>
                </w:p>
              </w:txbxContent>
            </v:textbox>
          </v:shape>
        </w:pict>
      </w:r>
    </w:p>
    <w:p w:rsidR="00DA2C07" w:rsidRPr="00207ACD" w:rsidRDefault="00DA2C07" w:rsidP="00E42130">
      <w:pPr>
        <w:jc w:val="both"/>
        <w:rPr>
          <w:rFonts w:ascii="Arial" w:hAnsi="Arial" w:cs="Arial"/>
          <w:sz w:val="28"/>
          <w:szCs w:val="28"/>
        </w:rPr>
      </w:pPr>
    </w:p>
    <w:p w:rsidR="00A22AE5" w:rsidRPr="00207ACD" w:rsidRDefault="00A22AE5" w:rsidP="00E42130">
      <w:pPr>
        <w:spacing w:after="0" w:line="240" w:lineRule="auto"/>
        <w:ind w:left="426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</w:p>
    <w:p w:rsidR="00C3203A" w:rsidRPr="00207ACD" w:rsidRDefault="00206E5B" w:rsidP="00E42130">
      <w:pPr>
        <w:spacing w:after="0" w:line="240" w:lineRule="auto"/>
        <w:ind w:left="567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La presse à injecter est composée de 2 parties :</w:t>
      </w:r>
    </w:p>
    <w:p w:rsidR="00C3203A" w:rsidRPr="00207ACD" w:rsidRDefault="00207ACD" w:rsidP="00E42130">
      <w:pPr>
        <w:pStyle w:val="Paragraphedeliste"/>
        <w:numPr>
          <w:ilvl w:val="0"/>
          <w:numId w:val="18"/>
        </w:numPr>
        <w:spacing w:after="0" w:line="240" w:lineRule="auto"/>
        <w:ind w:left="567" w:firstLine="426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………………………………………………………………………….</w:t>
      </w:r>
    </w:p>
    <w:p w:rsidR="00206E5B" w:rsidRPr="00207ACD" w:rsidRDefault="00207ACD" w:rsidP="00E42130">
      <w:pPr>
        <w:pStyle w:val="Paragraphedeliste"/>
        <w:numPr>
          <w:ilvl w:val="0"/>
          <w:numId w:val="18"/>
        </w:numPr>
        <w:spacing w:after="0" w:line="240" w:lineRule="auto"/>
        <w:ind w:left="567" w:firstLine="426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………………………………………………………………………….</w:t>
      </w:r>
    </w:p>
    <w:p w:rsidR="00C3203A" w:rsidRPr="00207ACD" w:rsidRDefault="00C3203A" w:rsidP="00E42130">
      <w:pPr>
        <w:spacing w:after="0" w:line="240" w:lineRule="auto"/>
        <w:ind w:firstLine="426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</w:p>
    <w:p w:rsidR="00206E5B" w:rsidRPr="00207ACD" w:rsidRDefault="006C0759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 w:rsidRPr="00207ACD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lastRenderedPageBreak/>
        <w:t>L’unité de plastification et d’injection</w:t>
      </w:r>
    </w:p>
    <w:p w:rsidR="00206E5B" w:rsidRDefault="00206E5B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br/>
      </w:r>
      <w:r w:rsidR="006C0759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L’unité de plastification et d’injection </w:t>
      </w: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permet </w:t>
      </w:r>
      <w:r w:rsid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…………………………………..</w:t>
      </w:r>
    </w:p>
    <w:p w:rsidR="00207ACD" w:rsidRPr="00207ACD" w:rsidRDefault="00207ACD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……………………………………………………………………………………….</w:t>
      </w:r>
    </w:p>
    <w:p w:rsidR="00140C5F" w:rsidRPr="00207ACD" w:rsidRDefault="00140C5F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C3203A" w:rsidRPr="00207ACD" w:rsidRDefault="00206E5B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Les fonctions </w:t>
      </w:r>
      <w:r w:rsidR="006C0759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de l’unité de plastification et </w:t>
      </w: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d’injection sont</w:t>
      </w:r>
      <w:r w:rsidR="00C3203A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 :</w:t>
      </w:r>
    </w:p>
    <w:p w:rsidR="006C0759" w:rsidRPr="00207ACD" w:rsidRDefault="006C0759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206E5B" w:rsidRPr="00207ACD" w:rsidRDefault="00207ACD" w:rsidP="00E42130">
      <w:pPr>
        <w:pStyle w:val="Paragraphedeliste"/>
        <w:numPr>
          <w:ilvl w:val="0"/>
          <w:numId w:val="24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…………………………………………………………………………………..</w:t>
      </w:r>
    </w:p>
    <w:p w:rsidR="00A22AE5" w:rsidRPr="00207ACD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C3203A" w:rsidRPr="00207ACD" w:rsidRDefault="00207ACD" w:rsidP="00E42130">
      <w:pPr>
        <w:pStyle w:val="Paragraphedeliste"/>
        <w:numPr>
          <w:ilvl w:val="0"/>
          <w:numId w:val="24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</w:t>
      </w:r>
      <w:r w:rsidR="00165320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l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a plastification permet de transformer, par apport de chaleur, les granulés en</w:t>
      </w:r>
      <w:r w:rsidR="00C3203A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liquide visqueux.</w:t>
      </w:r>
    </w:p>
    <w:p w:rsidR="008516A8" w:rsidRPr="00207ACD" w:rsidRDefault="008516A8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8"/>
          <w:szCs w:val="28"/>
        </w:rPr>
      </w:pPr>
      <w:r w:rsidRPr="00207ACD">
        <w:rPr>
          <w:rFonts w:ascii="Arial" w:hAnsi="Arial" w:cs="Arial"/>
          <w:color w:val="1F2833"/>
          <w:sz w:val="28"/>
          <w:szCs w:val="28"/>
        </w:rPr>
        <w:t>Le système d’injection à vis mobile se compose essentiellement d’un fourreau thermo-régulé à l'intérieur duquel on trouve une vis mobile.</w:t>
      </w:r>
    </w:p>
    <w:p w:rsidR="008516A8" w:rsidRPr="00207ACD" w:rsidRDefault="008516A8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8"/>
          <w:szCs w:val="28"/>
        </w:rPr>
      </w:pPr>
      <w:r w:rsidRPr="00207ACD">
        <w:rPr>
          <w:rFonts w:ascii="Arial" w:hAnsi="Arial" w:cs="Arial"/>
          <w:color w:val="1F2833"/>
          <w:sz w:val="28"/>
          <w:szCs w:val="28"/>
        </w:rPr>
        <w:t>Le fourreau est thermo-régulé afin d'assurer une température suffisante pour faire fondre la matière ou maintenir celle-ci à l’état fondu.</w:t>
      </w:r>
    </w:p>
    <w:p w:rsidR="00A22AE5" w:rsidRPr="00207ACD" w:rsidRDefault="00A22AE5" w:rsidP="00E42130">
      <w:p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C3203A" w:rsidRPr="00207ACD" w:rsidRDefault="00207ACD" w:rsidP="00E42130">
      <w:pPr>
        <w:pStyle w:val="Paragraphedeliste"/>
        <w:numPr>
          <w:ilvl w:val="0"/>
          <w:numId w:val="20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……………………………………………………………………..</w:t>
      </w:r>
      <w:r w:rsidR="00140C5F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l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e dosage de la matière fondue est réalisé par le système vis-fourreau à vis mobile.</w:t>
      </w:r>
    </w:p>
    <w:p w:rsidR="00A22AE5" w:rsidRPr="00207ACD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C3203A" w:rsidRPr="00207ACD" w:rsidRDefault="00207ACD" w:rsidP="00E42130">
      <w:pPr>
        <w:pStyle w:val="Paragraphedeliste"/>
        <w:numPr>
          <w:ilvl w:val="0"/>
          <w:numId w:val="20"/>
        </w:numPr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lang w:eastAsia="fr-FR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</w:t>
      </w:r>
      <w:r w:rsidR="00140C5F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l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’écoulement de la matière est réalisé en mettant la matière fondue sous pression. Cela se fait en exerçant une force par l'intermédiaire d'un piston au contact de la matière fondue.</w:t>
      </w:r>
      <w:r w:rsidR="00A22AE5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Le piston est la vis mobile du système vis-fourreau</w:t>
      </w:r>
      <w:r w:rsidR="00A22AE5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.</w:t>
      </w:r>
    </w:p>
    <w:p w:rsidR="00A22AE5" w:rsidRPr="00207ACD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8"/>
          <w:szCs w:val="28"/>
          <w:shd w:val="clear" w:color="auto" w:fill="F6F7F8"/>
          <w:lang w:eastAsia="fr-FR"/>
        </w:rPr>
      </w:pPr>
    </w:p>
    <w:p w:rsidR="00F557DA" w:rsidRPr="00207ACD" w:rsidRDefault="00207ACD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sz w:val="28"/>
          <w:szCs w:val="28"/>
        </w:rPr>
      </w:pPr>
      <w:r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……………………………………………………………………………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 xml:space="preserve"> sous pression pendant le début de son refroidissement</w:t>
      </w:r>
      <w:r w:rsidR="00140C5F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 : l</w:t>
      </w:r>
      <w:r w:rsidR="00206E5B" w:rsidRPr="00207ACD">
        <w:rPr>
          <w:rFonts w:ascii="Arial" w:eastAsia="Times New Roman" w:hAnsi="Arial" w:cs="Arial"/>
          <w:color w:val="1F2833"/>
          <w:sz w:val="28"/>
          <w:szCs w:val="28"/>
          <w:lang w:eastAsia="fr-FR"/>
        </w:rPr>
        <w:t>a matière fondue est mise sous pression à l’extrémité de la vis ou du piston.</w:t>
      </w:r>
    </w:p>
    <w:p w:rsidR="006C0759" w:rsidRPr="00207ACD" w:rsidRDefault="006C0759" w:rsidP="00E42130">
      <w:pPr>
        <w:pStyle w:val="Paragraphedeliste"/>
        <w:spacing w:after="0" w:line="240" w:lineRule="auto"/>
        <w:ind w:left="1304"/>
        <w:jc w:val="both"/>
        <w:rPr>
          <w:rFonts w:ascii="Arial" w:hAnsi="Arial" w:cs="Arial"/>
          <w:sz w:val="28"/>
          <w:szCs w:val="28"/>
        </w:rPr>
      </w:pPr>
    </w:p>
    <w:p w:rsidR="00F00E15" w:rsidRPr="00207ACD" w:rsidRDefault="006C0759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07ACD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L’unité de fermeture</w:t>
      </w:r>
    </w:p>
    <w:p w:rsidR="00F87514" w:rsidRPr="00207ACD" w:rsidRDefault="00F87514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</w:rPr>
      </w:pPr>
    </w:p>
    <w:p w:rsidR="006C0759" w:rsidRDefault="006C0759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</w:rPr>
      </w:pPr>
      <w:r w:rsidRPr="00207ACD">
        <w:rPr>
          <w:rFonts w:ascii="Arial" w:hAnsi="Arial" w:cs="Arial"/>
          <w:color w:val="1F2833"/>
          <w:sz w:val="28"/>
          <w:szCs w:val="28"/>
        </w:rPr>
        <w:t xml:space="preserve">L’unité de fermeture permet </w:t>
      </w:r>
      <w:r w:rsidR="00207ACD">
        <w:rPr>
          <w:rFonts w:ascii="Arial" w:hAnsi="Arial" w:cs="Arial"/>
          <w:color w:val="1F2833"/>
          <w:sz w:val="28"/>
          <w:szCs w:val="28"/>
        </w:rPr>
        <w:t>……………………………………………………..</w:t>
      </w:r>
    </w:p>
    <w:p w:rsidR="00207ACD" w:rsidRPr="00207ACD" w:rsidRDefault="00207ACD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</w:rPr>
      </w:pPr>
      <w:r>
        <w:rPr>
          <w:rFonts w:ascii="Arial" w:hAnsi="Arial" w:cs="Arial"/>
          <w:color w:val="1F2833"/>
          <w:sz w:val="28"/>
          <w:szCs w:val="28"/>
        </w:rPr>
        <w:t>……………………………………………………………………………………….</w:t>
      </w:r>
    </w:p>
    <w:p w:rsidR="00E666FF" w:rsidRPr="00207ACD" w:rsidRDefault="00E666FF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</w:rPr>
      </w:pPr>
    </w:p>
    <w:p w:rsidR="00E666FF" w:rsidRPr="00207ACD" w:rsidRDefault="00E666FF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</w:rPr>
      </w:pPr>
      <w:r w:rsidRPr="00207ACD">
        <w:rPr>
          <w:rFonts w:ascii="Arial" w:hAnsi="Arial" w:cs="Arial"/>
          <w:color w:val="1F2833"/>
          <w:sz w:val="28"/>
          <w:szCs w:val="28"/>
        </w:rPr>
        <w:t xml:space="preserve">Le verrouillage du moule peut être </w:t>
      </w:r>
      <w:r w:rsidR="00207ACD">
        <w:rPr>
          <w:rFonts w:ascii="Arial" w:hAnsi="Arial" w:cs="Arial"/>
          <w:color w:val="1F2833"/>
          <w:sz w:val="28"/>
          <w:szCs w:val="28"/>
        </w:rPr>
        <w:t>………………………………………………</w:t>
      </w:r>
    </w:p>
    <w:p w:rsidR="00F87514" w:rsidRPr="00207ACD" w:rsidRDefault="00F87514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8"/>
          <w:szCs w:val="28"/>
          <w:shd w:val="clear" w:color="auto" w:fill="F6F7F8"/>
        </w:rPr>
      </w:pPr>
    </w:p>
    <w:p w:rsidR="006C0759" w:rsidRPr="00207ACD" w:rsidRDefault="00207ACD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iCs/>
          <w:color w:val="1F2833"/>
          <w:sz w:val="28"/>
          <w:szCs w:val="28"/>
        </w:rPr>
      </w:pPr>
      <w:r>
        <w:rPr>
          <w:rFonts w:ascii="Arial" w:hAnsi="Arial" w:cs="Arial"/>
          <w:iCs/>
          <w:color w:val="1F2833"/>
          <w:sz w:val="28"/>
          <w:szCs w:val="28"/>
        </w:rPr>
        <w:t>……………………………………………………….</w:t>
      </w:r>
    </w:p>
    <w:p w:rsidR="006C0759" w:rsidRPr="00207ACD" w:rsidRDefault="006C0759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8"/>
          <w:szCs w:val="28"/>
        </w:rPr>
      </w:pPr>
      <w:r w:rsidRPr="00207ACD">
        <w:rPr>
          <w:rFonts w:ascii="Arial" w:hAnsi="Arial" w:cs="Arial"/>
          <w:color w:val="1F2833"/>
          <w:sz w:val="28"/>
          <w:szCs w:val="28"/>
        </w:rPr>
        <w:t xml:space="preserve">Le système le plus simple comporte un vérin de verrouillage à course longue prenant appui sur un plateau fixe d’une part et </w:t>
      </w:r>
      <w:r w:rsidR="00F87514" w:rsidRPr="00207ACD">
        <w:rPr>
          <w:rFonts w:ascii="Arial" w:hAnsi="Arial" w:cs="Arial"/>
          <w:color w:val="1F2833"/>
          <w:sz w:val="28"/>
          <w:szCs w:val="28"/>
        </w:rPr>
        <w:t>le plateau mobile d’autre part.</w:t>
      </w:r>
    </w:p>
    <w:p w:rsidR="00E666FF" w:rsidRPr="00207ACD" w:rsidRDefault="00207ACD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i/>
          <w:iCs/>
          <w:color w:val="1F2833"/>
          <w:sz w:val="28"/>
          <w:szCs w:val="28"/>
        </w:rPr>
      </w:pPr>
      <w:r>
        <w:rPr>
          <w:rFonts w:ascii="Arial" w:hAnsi="Arial" w:cs="Arial"/>
          <w:iCs/>
          <w:color w:val="1F2833"/>
          <w:sz w:val="28"/>
          <w:szCs w:val="28"/>
        </w:rPr>
        <w:t>………………………………………………………</w:t>
      </w:r>
    </w:p>
    <w:p w:rsidR="00E666FF" w:rsidRPr="00207ACD" w:rsidRDefault="006C0759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8"/>
          <w:szCs w:val="28"/>
          <w:shd w:val="clear" w:color="auto" w:fill="F6F7F8"/>
        </w:rPr>
      </w:pPr>
      <w:r w:rsidRPr="00207ACD">
        <w:rPr>
          <w:rFonts w:ascii="Arial" w:hAnsi="Arial" w:cs="Arial"/>
          <w:color w:val="1F2833"/>
          <w:sz w:val="28"/>
          <w:szCs w:val="28"/>
        </w:rPr>
        <w:t>Les dispositifs mécaniques de verrouillage sont essentiellem</w:t>
      </w:r>
      <w:r w:rsidR="00E666FF" w:rsidRPr="00207ACD">
        <w:rPr>
          <w:rFonts w:ascii="Arial" w:hAnsi="Arial" w:cs="Arial"/>
          <w:color w:val="1F2833"/>
          <w:sz w:val="28"/>
          <w:szCs w:val="28"/>
        </w:rPr>
        <w:t>ent les systèmes à genouillère</w:t>
      </w:r>
      <w:r w:rsidR="00F87514" w:rsidRPr="00207ACD">
        <w:rPr>
          <w:rFonts w:ascii="Arial" w:hAnsi="Arial" w:cs="Arial"/>
          <w:color w:val="1F2833"/>
          <w:sz w:val="28"/>
          <w:szCs w:val="28"/>
        </w:rPr>
        <w:t xml:space="preserve"> et sont </w:t>
      </w:r>
      <w:r w:rsidRPr="00207ACD">
        <w:rPr>
          <w:rFonts w:ascii="Arial" w:hAnsi="Arial" w:cs="Arial"/>
          <w:color w:val="1F2833"/>
          <w:sz w:val="28"/>
          <w:szCs w:val="28"/>
        </w:rPr>
        <w:t>actionnés par un vérin hydraulique</w:t>
      </w:r>
      <w:r w:rsidRPr="00207ACD">
        <w:rPr>
          <w:rFonts w:ascii="Arial" w:hAnsi="Arial" w:cs="Arial"/>
          <w:color w:val="1F2833"/>
          <w:sz w:val="28"/>
          <w:szCs w:val="28"/>
          <w:shd w:val="clear" w:color="auto" w:fill="F6F7F8"/>
        </w:rPr>
        <w:t>.</w:t>
      </w:r>
    </w:p>
    <w:p w:rsidR="006C0759" w:rsidRPr="00207ACD" w:rsidRDefault="006C0759" w:rsidP="00E42130">
      <w:pPr>
        <w:ind w:left="1664" w:right="4818"/>
        <w:jc w:val="both"/>
        <w:rPr>
          <w:rFonts w:ascii="Arial" w:eastAsia="Calibri" w:hAnsi="Arial" w:cs="Arial"/>
          <w:sz w:val="28"/>
          <w:szCs w:val="28"/>
        </w:rPr>
      </w:pPr>
    </w:p>
    <w:p w:rsidR="006C0759" w:rsidRPr="00207ACD" w:rsidRDefault="00F86CC2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Calibri" w:hAnsi="Arial" w:cs="Arial"/>
          <w:b/>
          <w:color w:val="1F497D" w:themeColor="text2"/>
          <w:sz w:val="28"/>
          <w:szCs w:val="28"/>
        </w:rPr>
      </w:pPr>
      <w:r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lastRenderedPageBreak/>
        <w:t xml:space="preserve">Les différentes technologies de presses à injecter </w:t>
      </w:r>
    </w:p>
    <w:p w:rsidR="006C0759" w:rsidRPr="00207ACD" w:rsidRDefault="006C0759" w:rsidP="00E42130">
      <w:pPr>
        <w:spacing w:after="0" w:line="240" w:lineRule="auto"/>
        <w:ind w:right="4818"/>
        <w:jc w:val="both"/>
        <w:rPr>
          <w:rFonts w:ascii="Arial" w:eastAsia="Calibri" w:hAnsi="Arial" w:cs="Arial"/>
          <w:sz w:val="28"/>
          <w:szCs w:val="28"/>
        </w:rPr>
      </w:pPr>
    </w:p>
    <w:p w:rsidR="00540F1B" w:rsidRPr="00207ACD" w:rsidRDefault="00540F1B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t>La presse horizontal</w:t>
      </w:r>
      <w:r w:rsidR="006466BB"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t>e</w:t>
      </w:r>
    </w:p>
    <w:p w:rsidR="006466BB" w:rsidRPr="00207ACD" w:rsidRDefault="00CB3286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noProof/>
          <w:sz w:val="28"/>
          <w:szCs w:val="28"/>
          <w:lang w:eastAsia="fr-FR"/>
        </w:rPr>
        <w:pict>
          <v:shape id="_x0000_s1130" type="#_x0000_t202" style="position:absolute;left:0;text-align:left;margin-left:102.65pt;margin-top:8.05pt;width:364.4pt;height:192.45pt;z-index:251725824" filled="f" stroked="f">
            <v:textbox inset="0,0,0,0">
              <w:txbxContent>
                <w:p w:rsidR="006466BB" w:rsidRDefault="006466BB" w:rsidP="00C805C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956453" cy="2124000"/>
                        <wp:effectExtent l="1905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6453" cy="21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0759" w:rsidRPr="00207ACD" w:rsidRDefault="006C0759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6C0759" w:rsidRPr="00207ACD" w:rsidRDefault="006C0759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6C0759" w:rsidRPr="00207ACD" w:rsidRDefault="006C0759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6C0759" w:rsidRPr="00207ACD" w:rsidRDefault="006C0759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6C0759" w:rsidRPr="00207ACD" w:rsidRDefault="006C0759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973A86" w:rsidRPr="00207ACD" w:rsidRDefault="00973A86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tbl>
      <w:tblPr>
        <w:tblStyle w:val="Grilledutableau"/>
        <w:tblW w:w="0" w:type="auto"/>
        <w:tblInd w:w="1526" w:type="dxa"/>
        <w:tblLook w:val="04A0"/>
      </w:tblPr>
      <w:tblGrid>
        <w:gridCol w:w="4755"/>
        <w:gridCol w:w="4707"/>
      </w:tblGrid>
      <w:tr w:rsidR="00B96937" w:rsidRPr="00207ACD" w:rsidTr="00130736">
        <w:tc>
          <w:tcPr>
            <w:tcW w:w="4678" w:type="dxa"/>
          </w:tcPr>
          <w:p w:rsidR="00B96937" w:rsidRPr="00207ACD" w:rsidRDefault="00B96937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Avantages</w:t>
            </w:r>
          </w:p>
        </w:tc>
        <w:tc>
          <w:tcPr>
            <w:tcW w:w="4677" w:type="dxa"/>
          </w:tcPr>
          <w:p w:rsidR="00B96937" w:rsidRPr="00207ACD" w:rsidRDefault="00B96937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Inconvénients</w:t>
            </w:r>
          </w:p>
        </w:tc>
      </w:tr>
      <w:tr w:rsidR="00B96937" w:rsidRPr="00207ACD" w:rsidTr="00130736">
        <w:tc>
          <w:tcPr>
            <w:tcW w:w="4678" w:type="dxa"/>
          </w:tcPr>
          <w:p w:rsidR="00B96937" w:rsidRPr="00207ACD" w:rsidRDefault="00207ACD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B96937" w:rsidRDefault="00207ACD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ind w:left="1068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8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B96937" w:rsidRDefault="00207ACD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ind w:left="1068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………………………..</w:t>
            </w:r>
            <w:r w:rsidR="00B96937" w:rsidRPr="00207ACD">
              <w:rPr>
                <w:rFonts w:ascii="Arial" w:hAnsi="Arial" w:cs="Arial"/>
                <w:noProof/>
                <w:sz w:val="28"/>
                <w:szCs w:val="28"/>
              </w:rPr>
              <w:t>.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8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.....................................</w:t>
            </w:r>
          </w:p>
        </w:tc>
        <w:tc>
          <w:tcPr>
            <w:tcW w:w="4677" w:type="dxa"/>
          </w:tcPr>
          <w:p w:rsidR="00B96937" w:rsidRDefault="00207ACD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………………………...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B96937" w:rsidRDefault="00207ACD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………………………...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B96937" w:rsidRPr="00207ACD" w:rsidRDefault="00B96937" w:rsidP="00E42130">
            <w:pPr>
              <w:ind w:right="-1"/>
              <w:jc w:val="both"/>
              <w:rPr>
                <w:rFonts w:ascii="Arial" w:eastAsia="Calibri" w:hAnsi="Arial" w:cs="Arial"/>
                <w:sz w:val="28"/>
                <w:szCs w:val="28"/>
              </w:rPr>
            </w:pPr>
          </w:p>
        </w:tc>
      </w:tr>
    </w:tbl>
    <w:p w:rsidR="00E13F94" w:rsidRPr="00207ACD" w:rsidRDefault="00E13F94" w:rsidP="00E42130">
      <w:pPr>
        <w:spacing w:after="0" w:line="240" w:lineRule="auto"/>
        <w:ind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Pr="00207ACD" w:rsidRDefault="00E13F94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t>La presse verticale</w:t>
      </w:r>
    </w:p>
    <w:p w:rsidR="00E13F94" w:rsidRPr="00207ACD" w:rsidRDefault="00CB3286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noProof/>
          <w:sz w:val="28"/>
          <w:szCs w:val="28"/>
          <w:lang w:eastAsia="fr-FR"/>
        </w:rPr>
        <w:pict>
          <v:shape id="_x0000_s1138" type="#_x0000_t202" style="position:absolute;left:0;text-align:left;margin-left:183.65pt;margin-top:6.4pt;width:154pt;height:204.9pt;z-index:251732992" stroked="f">
            <v:textbox>
              <w:txbxContent>
                <w:p w:rsidR="00E42130" w:rsidRDefault="00E42130">
                  <w:r w:rsidRPr="00E4213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33550" cy="2303197"/>
                        <wp:effectExtent l="19050" t="0" r="0" b="0"/>
                        <wp:docPr id="14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5693" cy="23060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13F94" w:rsidRPr="00207ACD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Pr="00207ACD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Pr="00207ACD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Pr="00207ACD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Pr="00207ACD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207ACD" w:rsidRPr="00207ACD" w:rsidRDefault="00207ACD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tbl>
      <w:tblPr>
        <w:tblStyle w:val="Grilledutableau"/>
        <w:tblpPr w:leftFromText="141" w:rightFromText="141" w:vertAnchor="text" w:tblpX="1493" w:tblpY="49"/>
        <w:tblW w:w="0" w:type="auto"/>
        <w:tblLayout w:type="fixed"/>
        <w:tblLook w:val="04A0"/>
      </w:tblPr>
      <w:tblGrid>
        <w:gridCol w:w="4678"/>
        <w:gridCol w:w="4678"/>
      </w:tblGrid>
      <w:tr w:rsidR="00207ACD" w:rsidRPr="00207ACD" w:rsidTr="00207ACD">
        <w:tc>
          <w:tcPr>
            <w:tcW w:w="4678" w:type="dxa"/>
          </w:tcPr>
          <w:p w:rsidR="00207ACD" w:rsidRPr="00207ACD" w:rsidRDefault="00207ACD" w:rsidP="00207ACD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Avantages</w:t>
            </w:r>
          </w:p>
        </w:tc>
        <w:tc>
          <w:tcPr>
            <w:tcW w:w="4678" w:type="dxa"/>
          </w:tcPr>
          <w:p w:rsidR="00207ACD" w:rsidRPr="00207ACD" w:rsidRDefault="00207ACD" w:rsidP="00207ACD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Inconvénients</w:t>
            </w:r>
          </w:p>
        </w:tc>
      </w:tr>
      <w:tr w:rsidR="00207ACD" w:rsidRPr="00207ACD" w:rsidTr="00207ACD">
        <w:tc>
          <w:tcPr>
            <w:tcW w:w="4678" w:type="dxa"/>
          </w:tcPr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8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4678" w:type="dxa"/>
          </w:tcPr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207ACD" w:rsidRDefault="00207ACD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207ACD" w:rsidRDefault="00207ACD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207ACD" w:rsidRDefault="00207ACD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207ACD" w:rsidRPr="00207ACD" w:rsidRDefault="00207ACD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t>La presse d’angle (injection plan de joint)</w:t>
      </w:r>
    </w:p>
    <w:p w:rsidR="00490C72" w:rsidRPr="00207ACD" w:rsidRDefault="00CB3286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noProof/>
          <w:sz w:val="28"/>
          <w:szCs w:val="28"/>
          <w:lang w:eastAsia="fr-FR"/>
        </w:rPr>
        <w:pict>
          <v:shape id="_x0000_s1133" type="#_x0000_t202" style="position:absolute;left:0;text-align:left;margin-left:102.65pt;margin-top:8.05pt;width:364.4pt;height:189.95pt;z-index:251729920" filled="f" stroked="f">
            <v:textbox inset="0,0,0,0">
              <w:txbxContent>
                <w:p w:rsidR="00490C72" w:rsidRDefault="00490C72" w:rsidP="00490C7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64000" cy="2377871"/>
                        <wp:effectExtent l="19050" t="0" r="0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64000" cy="23778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130736" w:rsidRPr="00207ACD" w:rsidRDefault="00130736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490C72" w:rsidP="00E42130">
      <w:pPr>
        <w:ind w:left="426" w:right="4818"/>
        <w:jc w:val="both"/>
        <w:rPr>
          <w:rFonts w:ascii="Arial" w:eastAsia="Calibri" w:hAnsi="Arial" w:cs="Arial"/>
          <w:sz w:val="28"/>
          <w:szCs w:val="28"/>
        </w:rPr>
      </w:pPr>
    </w:p>
    <w:tbl>
      <w:tblPr>
        <w:tblStyle w:val="Grilledutableau"/>
        <w:tblW w:w="0" w:type="auto"/>
        <w:tblInd w:w="1526" w:type="dxa"/>
        <w:tblLayout w:type="fixed"/>
        <w:tblLook w:val="04A0"/>
      </w:tblPr>
      <w:tblGrid>
        <w:gridCol w:w="4678"/>
        <w:gridCol w:w="4678"/>
      </w:tblGrid>
      <w:tr w:rsidR="00490C72" w:rsidRPr="00207ACD" w:rsidTr="004C54F2">
        <w:tc>
          <w:tcPr>
            <w:tcW w:w="4678" w:type="dxa"/>
          </w:tcPr>
          <w:p w:rsidR="00490C72" w:rsidRPr="00207ACD" w:rsidRDefault="00490C72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Avantages</w:t>
            </w:r>
          </w:p>
        </w:tc>
        <w:tc>
          <w:tcPr>
            <w:tcW w:w="4678" w:type="dxa"/>
          </w:tcPr>
          <w:p w:rsidR="00490C72" w:rsidRPr="00207ACD" w:rsidRDefault="00490C72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207ACD">
              <w:rPr>
                <w:rFonts w:ascii="Arial" w:eastAsia="Calibri" w:hAnsi="Arial" w:cs="Arial"/>
                <w:b/>
                <w:sz w:val="28"/>
                <w:szCs w:val="28"/>
              </w:rPr>
              <w:t>Inconvénients</w:t>
            </w:r>
          </w:p>
        </w:tc>
      </w:tr>
      <w:tr w:rsidR="00490C72" w:rsidRPr="00207ACD" w:rsidTr="004C54F2">
        <w:tc>
          <w:tcPr>
            <w:tcW w:w="4678" w:type="dxa"/>
          </w:tcPr>
          <w:p w:rsidR="00207ACD" w:rsidRDefault="00207ACD" w:rsidP="00207ACD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207ACD" w:rsidRPr="00207ACD" w:rsidRDefault="00207ACD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…………………………</w:t>
            </w:r>
          </w:p>
          <w:p w:rsidR="00490C72" w:rsidRPr="00207ACD" w:rsidRDefault="00490C72" w:rsidP="00207ACD">
            <w:pPr>
              <w:pStyle w:val="Corpsdetexte2"/>
              <w:spacing w:after="0" w:line="240" w:lineRule="auto"/>
              <w:ind w:left="1065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4678" w:type="dxa"/>
          </w:tcPr>
          <w:p w:rsidR="00490C72" w:rsidRPr="00207ACD" w:rsidRDefault="00490C72" w:rsidP="00E42130">
            <w:pPr>
              <w:pStyle w:val="Corpsdetexte2"/>
              <w:spacing w:after="0" w:line="240" w:lineRule="auto"/>
              <w:ind w:left="1065"/>
              <w:rPr>
                <w:rFonts w:ascii="Arial" w:eastAsia="Calibri" w:hAnsi="Arial" w:cs="Arial"/>
                <w:sz w:val="28"/>
                <w:szCs w:val="28"/>
              </w:rPr>
            </w:pPr>
          </w:p>
        </w:tc>
      </w:tr>
    </w:tbl>
    <w:p w:rsidR="00490C72" w:rsidRPr="00207ACD" w:rsidRDefault="00490C72" w:rsidP="00E42130">
      <w:pPr>
        <w:ind w:left="426" w:right="-1"/>
        <w:jc w:val="both"/>
        <w:rPr>
          <w:rFonts w:ascii="Arial" w:eastAsia="Calibri" w:hAnsi="Arial" w:cs="Arial"/>
          <w:sz w:val="28"/>
          <w:szCs w:val="28"/>
        </w:rPr>
      </w:pPr>
    </w:p>
    <w:p w:rsidR="00490C72" w:rsidRPr="00207ACD" w:rsidRDefault="00C2001B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Calibri" w:hAnsi="Arial" w:cs="Arial"/>
          <w:b/>
          <w:color w:val="1F497D" w:themeColor="text2"/>
          <w:sz w:val="28"/>
          <w:szCs w:val="28"/>
        </w:rPr>
      </w:pPr>
      <w:r w:rsidRPr="00207ACD">
        <w:rPr>
          <w:rFonts w:ascii="Arial" w:eastAsia="Calibri" w:hAnsi="Arial" w:cs="Arial"/>
          <w:b/>
          <w:color w:val="1F497D" w:themeColor="text2"/>
          <w:sz w:val="28"/>
          <w:szCs w:val="28"/>
        </w:rPr>
        <w:t>Le pupitre de commande</w:t>
      </w:r>
    </w:p>
    <w:p w:rsidR="00490C72" w:rsidRPr="00207ACD" w:rsidRDefault="00490C72" w:rsidP="00E42130">
      <w:pPr>
        <w:spacing w:after="0" w:line="240" w:lineRule="auto"/>
        <w:ind w:left="426" w:right="-1"/>
        <w:jc w:val="both"/>
        <w:rPr>
          <w:rFonts w:ascii="Arial" w:eastAsia="Calibri" w:hAnsi="Arial" w:cs="Arial"/>
          <w:sz w:val="28"/>
          <w:szCs w:val="28"/>
        </w:rPr>
      </w:pPr>
    </w:p>
    <w:p w:rsidR="007343C1" w:rsidRPr="00207ACD" w:rsidRDefault="007343C1" w:rsidP="00E42130">
      <w:pPr>
        <w:spacing w:after="0" w:line="24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07ACD">
        <w:rPr>
          <w:rFonts w:ascii="Arial" w:hAnsi="Arial" w:cs="Arial"/>
          <w:sz w:val="28"/>
          <w:szCs w:val="28"/>
        </w:rPr>
        <w:t>Elle permet à l'opérateur de communiquer avec la presse. Celui-ci devra rentrer différentes valeurs suivant une logique et un principe propre à chaque constructeur de presse.</w:t>
      </w:r>
    </w:p>
    <w:p w:rsidR="007343C1" w:rsidRPr="00207ACD" w:rsidRDefault="00CB3286" w:rsidP="00E42130">
      <w:pPr>
        <w:ind w:left="567" w:right="-1"/>
        <w:jc w:val="both"/>
        <w:rPr>
          <w:rFonts w:ascii="Arial" w:eastAsia="Calibri" w:hAnsi="Arial" w:cs="Arial"/>
          <w:sz w:val="28"/>
          <w:szCs w:val="28"/>
        </w:rPr>
      </w:pPr>
      <w:r w:rsidRPr="00207ACD">
        <w:rPr>
          <w:rFonts w:ascii="Arial" w:eastAsia="Calibri" w:hAnsi="Arial" w:cs="Arial"/>
          <w:noProof/>
          <w:sz w:val="28"/>
          <w:szCs w:val="28"/>
          <w:lang w:eastAsia="fr-FR"/>
        </w:rPr>
        <w:pict>
          <v:shape id="_x0000_s1135" type="#_x0000_t202" style="position:absolute;left:0;text-align:left;margin-left:57.25pt;margin-top:4.55pt;width:214.15pt;height:246.75pt;z-index:251730944" stroked="f">
            <v:textbox>
              <w:txbxContent>
                <w:p w:rsidR="004A5E77" w:rsidRDefault="004A5E7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42748" cy="280035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5225" t="2217" r="3525" b="44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5342" cy="2803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207ACD">
        <w:rPr>
          <w:rFonts w:ascii="Arial" w:eastAsia="Calibri" w:hAnsi="Arial" w:cs="Arial"/>
          <w:noProof/>
          <w:sz w:val="28"/>
          <w:szCs w:val="28"/>
          <w:lang w:eastAsia="fr-FR"/>
        </w:rPr>
        <w:pict>
          <v:shape id="_x0000_s1136" type="#_x0000_t202" style="position:absolute;left:0;text-align:left;margin-left:291.75pt;margin-top:34.25pt;width:211pt;height:207.85pt;z-index:251731968" stroked="f">
            <v:textbox>
              <w:txbxContent>
                <w:p w:rsidR="009E2ABA" w:rsidRDefault="009E2AB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87295" cy="2442387"/>
                        <wp:effectExtent l="19050" t="0" r="825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7295" cy="24423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42130" w:rsidRPr="00207ACD" w:rsidRDefault="00E42130">
      <w:pPr>
        <w:ind w:left="426" w:right="-1"/>
        <w:jc w:val="both"/>
        <w:rPr>
          <w:rFonts w:ascii="Arial" w:eastAsia="Calibri" w:hAnsi="Arial" w:cs="Arial"/>
          <w:sz w:val="28"/>
          <w:szCs w:val="28"/>
        </w:rPr>
      </w:pPr>
    </w:p>
    <w:sectPr w:rsidR="00E42130" w:rsidRPr="00207ACD" w:rsidSect="00A3027C">
      <w:footerReference w:type="default" r:id="rId16"/>
      <w:headerReference w:type="first" r:id="rId17"/>
      <w:footerReference w:type="first" r:id="rId1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5EE" w:rsidRDefault="00E255EE" w:rsidP="00964160">
      <w:pPr>
        <w:spacing w:after="0" w:line="240" w:lineRule="auto"/>
      </w:pPr>
      <w:r>
        <w:separator/>
      </w:r>
    </w:p>
  </w:endnote>
  <w:endnote w:type="continuationSeparator" w:id="1">
    <w:p w:rsidR="00E255EE" w:rsidRDefault="00E255EE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B328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586D7B" w:rsidRPr="00586D7B" w:rsidRDefault="00586D7B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les_types_de_presses_a_injecter</w:t>
                </w:r>
                <w:r w:rsidR="00AB7C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586D7B" w:rsidRDefault="00586D7B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CB3286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B7C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B7C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B328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586D7B" w:rsidRPr="00586D7B" w:rsidRDefault="00586D7B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les_types_de_presses_a_injecter</w:t>
                </w:r>
                <w:r w:rsidR="00AB7C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586D7B" w:rsidRDefault="00586D7B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CB3286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B7C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B7C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5EE" w:rsidRDefault="00E255EE" w:rsidP="00964160">
      <w:pPr>
        <w:spacing w:after="0" w:line="240" w:lineRule="auto"/>
      </w:pPr>
      <w:r>
        <w:separator/>
      </w:r>
    </w:p>
  </w:footnote>
  <w:footnote w:type="continuationSeparator" w:id="1">
    <w:p w:rsidR="00E255EE" w:rsidRDefault="00E255EE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B3286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E666FF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Les </w:t>
                </w:r>
                <w:r w:rsidR="009E2ABA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types de presses à injecter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CB3286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97B9C"/>
    <w:multiLevelType w:val="multilevel"/>
    <w:tmpl w:val="040C001F"/>
    <w:numStyleLink w:val="Style2"/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7CC4ACA"/>
    <w:multiLevelType w:val="multilevel"/>
    <w:tmpl w:val="040C001F"/>
    <w:numStyleLink w:val="Style2"/>
  </w:abstractNum>
  <w:abstractNum w:abstractNumId="12">
    <w:nsid w:val="3AFF021D"/>
    <w:multiLevelType w:val="multilevel"/>
    <w:tmpl w:val="040C001F"/>
    <w:numStyleLink w:val="Style2"/>
  </w:abstractNum>
  <w:abstractNum w:abstractNumId="1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7CAA6200"/>
    <w:multiLevelType w:val="multilevel"/>
    <w:tmpl w:val="040C001D"/>
    <w:numStyleLink w:val="Style1"/>
  </w:abstractNum>
  <w:num w:numId="1">
    <w:abstractNumId w:val="7"/>
  </w:num>
  <w:num w:numId="2">
    <w:abstractNumId w:val="19"/>
  </w:num>
  <w:num w:numId="3">
    <w:abstractNumId w:val="3"/>
  </w:num>
  <w:num w:numId="4">
    <w:abstractNumId w:val="24"/>
  </w:num>
  <w:num w:numId="5">
    <w:abstractNumId w:val="28"/>
  </w:num>
  <w:num w:numId="6">
    <w:abstractNumId w:val="4"/>
  </w:num>
  <w:num w:numId="7">
    <w:abstractNumId w:val="12"/>
  </w:num>
  <w:num w:numId="8">
    <w:abstractNumId w:val="16"/>
  </w:num>
  <w:num w:numId="9">
    <w:abstractNumId w:val="18"/>
  </w:num>
  <w:num w:numId="10">
    <w:abstractNumId w:val="22"/>
  </w:num>
  <w:num w:numId="11">
    <w:abstractNumId w:val="26"/>
  </w:num>
  <w:num w:numId="12">
    <w:abstractNumId w:val="1"/>
  </w:num>
  <w:num w:numId="13">
    <w:abstractNumId w:val="14"/>
  </w:num>
  <w:num w:numId="14">
    <w:abstractNumId w:val="10"/>
  </w:num>
  <w:num w:numId="15">
    <w:abstractNumId w:val="25"/>
  </w:num>
  <w:num w:numId="16">
    <w:abstractNumId w:val="15"/>
  </w:num>
  <w:num w:numId="17">
    <w:abstractNumId w:val="6"/>
  </w:num>
  <w:num w:numId="18">
    <w:abstractNumId w:val="0"/>
  </w:num>
  <w:num w:numId="19">
    <w:abstractNumId w:val="13"/>
  </w:num>
  <w:num w:numId="20">
    <w:abstractNumId w:val="27"/>
  </w:num>
  <w:num w:numId="21">
    <w:abstractNumId w:val="8"/>
  </w:num>
  <w:num w:numId="22">
    <w:abstractNumId w:val="17"/>
  </w:num>
  <w:num w:numId="23">
    <w:abstractNumId w:val="9"/>
  </w:num>
  <w:num w:numId="24">
    <w:abstractNumId w:val="23"/>
  </w:num>
  <w:num w:numId="25">
    <w:abstractNumId w:val="2"/>
  </w:num>
  <w:num w:numId="26">
    <w:abstractNumId w:val="21"/>
  </w:num>
  <w:num w:numId="27">
    <w:abstractNumId w:val="5"/>
  </w:num>
  <w:num w:numId="28">
    <w:abstractNumId w:val="11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40EE"/>
    <w:rsid w:val="000357EE"/>
    <w:rsid w:val="000373CC"/>
    <w:rsid w:val="00051E9F"/>
    <w:rsid w:val="00054952"/>
    <w:rsid w:val="0006033D"/>
    <w:rsid w:val="00064C12"/>
    <w:rsid w:val="00077BEE"/>
    <w:rsid w:val="00080CB5"/>
    <w:rsid w:val="000A0142"/>
    <w:rsid w:val="000A56E3"/>
    <w:rsid w:val="000A715C"/>
    <w:rsid w:val="000D2F01"/>
    <w:rsid w:val="000E787C"/>
    <w:rsid w:val="000F20BD"/>
    <w:rsid w:val="000F3FBD"/>
    <w:rsid w:val="000F4FFC"/>
    <w:rsid w:val="00100EA8"/>
    <w:rsid w:val="00102550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90E09"/>
    <w:rsid w:val="001B2C9B"/>
    <w:rsid w:val="001B3A43"/>
    <w:rsid w:val="001D4E56"/>
    <w:rsid w:val="001D6A12"/>
    <w:rsid w:val="00200358"/>
    <w:rsid w:val="00206E5B"/>
    <w:rsid w:val="002074B0"/>
    <w:rsid w:val="00207ACD"/>
    <w:rsid w:val="002123CB"/>
    <w:rsid w:val="00223934"/>
    <w:rsid w:val="002302FA"/>
    <w:rsid w:val="00233A49"/>
    <w:rsid w:val="002431D9"/>
    <w:rsid w:val="00244E6B"/>
    <w:rsid w:val="0024531B"/>
    <w:rsid w:val="00251C27"/>
    <w:rsid w:val="002532A1"/>
    <w:rsid w:val="00253AC1"/>
    <w:rsid w:val="00293398"/>
    <w:rsid w:val="002B77A7"/>
    <w:rsid w:val="002B7AFF"/>
    <w:rsid w:val="002C06D8"/>
    <w:rsid w:val="002C76EA"/>
    <w:rsid w:val="002D391E"/>
    <w:rsid w:val="002D51FE"/>
    <w:rsid w:val="002E7C81"/>
    <w:rsid w:val="002F19EF"/>
    <w:rsid w:val="002F475F"/>
    <w:rsid w:val="003256EA"/>
    <w:rsid w:val="00326E9D"/>
    <w:rsid w:val="003323E7"/>
    <w:rsid w:val="00333AFD"/>
    <w:rsid w:val="00336A27"/>
    <w:rsid w:val="00350529"/>
    <w:rsid w:val="00350B7F"/>
    <w:rsid w:val="00372360"/>
    <w:rsid w:val="0038745D"/>
    <w:rsid w:val="00392511"/>
    <w:rsid w:val="003B1BC6"/>
    <w:rsid w:val="003B1FD9"/>
    <w:rsid w:val="003B218C"/>
    <w:rsid w:val="003C1048"/>
    <w:rsid w:val="003C3B29"/>
    <w:rsid w:val="003E1B52"/>
    <w:rsid w:val="003E3672"/>
    <w:rsid w:val="004330DA"/>
    <w:rsid w:val="00453E32"/>
    <w:rsid w:val="00481ECE"/>
    <w:rsid w:val="00485A8E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86D7B"/>
    <w:rsid w:val="005912CD"/>
    <w:rsid w:val="005933A8"/>
    <w:rsid w:val="005A0C0B"/>
    <w:rsid w:val="005A3577"/>
    <w:rsid w:val="005C6A9C"/>
    <w:rsid w:val="005F5019"/>
    <w:rsid w:val="006002F6"/>
    <w:rsid w:val="00614ABD"/>
    <w:rsid w:val="0062046F"/>
    <w:rsid w:val="0062380B"/>
    <w:rsid w:val="00637AAE"/>
    <w:rsid w:val="006466BB"/>
    <w:rsid w:val="00663120"/>
    <w:rsid w:val="00680A3A"/>
    <w:rsid w:val="00681589"/>
    <w:rsid w:val="006A03F8"/>
    <w:rsid w:val="006A3A44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F89"/>
    <w:rsid w:val="00714FBB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C06"/>
    <w:rsid w:val="0077444C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D1C62"/>
    <w:rsid w:val="007D736D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516A8"/>
    <w:rsid w:val="00852FCA"/>
    <w:rsid w:val="00862EDA"/>
    <w:rsid w:val="00881894"/>
    <w:rsid w:val="00886E28"/>
    <w:rsid w:val="008B3270"/>
    <w:rsid w:val="008C31CC"/>
    <w:rsid w:val="008D54F0"/>
    <w:rsid w:val="008E1C8D"/>
    <w:rsid w:val="008F1E4F"/>
    <w:rsid w:val="008F3EFC"/>
    <w:rsid w:val="009002E0"/>
    <w:rsid w:val="0091255B"/>
    <w:rsid w:val="00922A4A"/>
    <w:rsid w:val="00925699"/>
    <w:rsid w:val="00933B6D"/>
    <w:rsid w:val="0095223B"/>
    <w:rsid w:val="00957C03"/>
    <w:rsid w:val="00964160"/>
    <w:rsid w:val="00973A86"/>
    <w:rsid w:val="00986D06"/>
    <w:rsid w:val="009A10D2"/>
    <w:rsid w:val="009C3A8F"/>
    <w:rsid w:val="009C47A0"/>
    <w:rsid w:val="009E2200"/>
    <w:rsid w:val="009E2ABA"/>
    <w:rsid w:val="009F2052"/>
    <w:rsid w:val="00A003E0"/>
    <w:rsid w:val="00A213C7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6F26"/>
    <w:rsid w:val="00AB7CAF"/>
    <w:rsid w:val="00AC316A"/>
    <w:rsid w:val="00AC3840"/>
    <w:rsid w:val="00AE1D8E"/>
    <w:rsid w:val="00B00B84"/>
    <w:rsid w:val="00B10FE7"/>
    <w:rsid w:val="00B16749"/>
    <w:rsid w:val="00B274D5"/>
    <w:rsid w:val="00B35D6E"/>
    <w:rsid w:val="00B363B2"/>
    <w:rsid w:val="00B41511"/>
    <w:rsid w:val="00B41CAA"/>
    <w:rsid w:val="00B53EEE"/>
    <w:rsid w:val="00B656B9"/>
    <w:rsid w:val="00B8454A"/>
    <w:rsid w:val="00B86FA4"/>
    <w:rsid w:val="00B95856"/>
    <w:rsid w:val="00B96937"/>
    <w:rsid w:val="00BA1948"/>
    <w:rsid w:val="00BB176C"/>
    <w:rsid w:val="00BB59E1"/>
    <w:rsid w:val="00BC36AF"/>
    <w:rsid w:val="00BF7C64"/>
    <w:rsid w:val="00C07111"/>
    <w:rsid w:val="00C2001B"/>
    <w:rsid w:val="00C3203A"/>
    <w:rsid w:val="00C4098E"/>
    <w:rsid w:val="00C61505"/>
    <w:rsid w:val="00C76A88"/>
    <w:rsid w:val="00C805C2"/>
    <w:rsid w:val="00C80EF6"/>
    <w:rsid w:val="00C81E43"/>
    <w:rsid w:val="00C92BED"/>
    <w:rsid w:val="00C93EBF"/>
    <w:rsid w:val="00C972EB"/>
    <w:rsid w:val="00CB3286"/>
    <w:rsid w:val="00CC5CEF"/>
    <w:rsid w:val="00CD533C"/>
    <w:rsid w:val="00CE70E9"/>
    <w:rsid w:val="00D014A9"/>
    <w:rsid w:val="00D05ABF"/>
    <w:rsid w:val="00D05B58"/>
    <w:rsid w:val="00D10B49"/>
    <w:rsid w:val="00D230BB"/>
    <w:rsid w:val="00D251A1"/>
    <w:rsid w:val="00D31BF9"/>
    <w:rsid w:val="00D35F51"/>
    <w:rsid w:val="00D51F06"/>
    <w:rsid w:val="00D63420"/>
    <w:rsid w:val="00D73020"/>
    <w:rsid w:val="00D76A4B"/>
    <w:rsid w:val="00D77B7E"/>
    <w:rsid w:val="00D8090B"/>
    <w:rsid w:val="00D84170"/>
    <w:rsid w:val="00D86903"/>
    <w:rsid w:val="00D94509"/>
    <w:rsid w:val="00D956B8"/>
    <w:rsid w:val="00D97BED"/>
    <w:rsid w:val="00DA2C07"/>
    <w:rsid w:val="00DA5162"/>
    <w:rsid w:val="00DC32C6"/>
    <w:rsid w:val="00DC7CEB"/>
    <w:rsid w:val="00DD0717"/>
    <w:rsid w:val="00DD1199"/>
    <w:rsid w:val="00DD7263"/>
    <w:rsid w:val="00DE28F3"/>
    <w:rsid w:val="00DE4812"/>
    <w:rsid w:val="00DF0725"/>
    <w:rsid w:val="00E13F94"/>
    <w:rsid w:val="00E21A57"/>
    <w:rsid w:val="00E255EE"/>
    <w:rsid w:val="00E30C82"/>
    <w:rsid w:val="00E42130"/>
    <w:rsid w:val="00E45633"/>
    <w:rsid w:val="00E46F68"/>
    <w:rsid w:val="00E5159B"/>
    <w:rsid w:val="00E52A84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794B"/>
    <w:rsid w:val="00F7792C"/>
    <w:rsid w:val="00F81CAD"/>
    <w:rsid w:val="00F859D3"/>
    <w:rsid w:val="00F86CC2"/>
    <w:rsid w:val="00F87514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B4B24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23" type="connector" idref="#_x0000_s1116"/>
        <o:r id="V:Rule24" type="connector" idref="#_x0000_s1118"/>
        <o:r id="V:Rule25" type="connector" idref="#_x0000_s1121"/>
        <o:r id="V:Rule26" type="connector" idref="#_x0000_s1093"/>
        <o:r id="V:Rule27" type="connector" idref="#_x0000_s1120"/>
        <o:r id="V:Rule28" type="connector" idref="#_x0000_s1091"/>
        <o:r id="V:Rule29" type="connector" idref="#_x0000_s1090"/>
        <o:r id="V:Rule30" type="connector" idref="#_x0000_s1092"/>
        <o:r id="V:Rule31" type="connector" idref="#_x0000_s1094"/>
        <o:r id="V:Rule32" type="connector" idref="#_x0000_s1107"/>
        <o:r id="V:Rule33" type="connector" idref="#_x0000_s1126"/>
        <o:r id="V:Rule34" type="connector" idref="#_x0000_s1123"/>
        <o:r id="V:Rule35" type="connector" idref="#_x0000_s1108"/>
        <o:r id="V:Rule36" type="connector" idref="#_x0000_s1125"/>
        <o:r id="V:Rule37" type="connector" idref="#_x0000_s1124"/>
        <o:r id="V:Rule38" type="connector" idref="#_x0000_s1117"/>
        <o:r id="V:Rule39" type="connector" idref="#_x0000_s1102"/>
        <o:r id="V:Rule40" type="connector" idref="#_x0000_s1119"/>
        <o:r id="V:Rule41" type="connector" idref="#_x0000_s1112"/>
        <o:r id="V:Rule42" type="connector" idref="#_x0000_s1122"/>
        <o:r id="V:Rule43" type="connector" idref="#_x0000_s1114"/>
        <o:r id="V:Rule44" type="connector" idref="#_x0000_s1110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31EA6D-6D48-45F6-A045-84EEDE48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</cp:revision>
  <cp:lastPrinted>2020-10-19T10:21:00Z</cp:lastPrinted>
  <dcterms:created xsi:type="dcterms:W3CDTF">2025-09-14T15:35:00Z</dcterms:created>
  <dcterms:modified xsi:type="dcterms:W3CDTF">2025-09-14T15:36:00Z</dcterms:modified>
</cp:coreProperties>
</file>