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F12DDE" w:rsidRDefault="00F12DDE" w:rsidP="001018A0">
      <w:pPr>
        <w:ind w:left="397"/>
        <w:jc w:val="both"/>
        <w:rPr>
          <w:rFonts w:ascii="Arial" w:hAnsi="Arial" w:cs="Arial"/>
          <w:color w:val="1F2833"/>
          <w:sz w:val="24"/>
          <w:szCs w:val="24"/>
        </w:rPr>
      </w:pPr>
    </w:p>
    <w:p w:rsidR="000E2418" w:rsidRDefault="000E2418" w:rsidP="001018A0">
      <w:pPr>
        <w:jc w:val="both"/>
        <w:rPr>
          <w:rFonts w:ascii="Arial" w:hAnsi="Arial" w:cs="Arial"/>
          <w:sz w:val="24"/>
          <w:szCs w:val="24"/>
        </w:rPr>
      </w:pPr>
      <w:r w:rsidRPr="000E2418">
        <w:rPr>
          <w:rFonts w:ascii="Arial" w:hAnsi="Arial" w:cs="Arial"/>
          <w:sz w:val="24"/>
          <w:szCs w:val="24"/>
        </w:rPr>
        <w:t>Les plastiques se décomposent en 2 familles qui sont :</w:t>
      </w:r>
    </w:p>
    <w:p w:rsidR="000E2418" w:rsidRPr="000E2418" w:rsidRDefault="000E2418" w:rsidP="001018A0">
      <w:pPr>
        <w:pStyle w:val="Paragraphedeliste"/>
        <w:numPr>
          <w:ilvl w:val="0"/>
          <w:numId w:val="33"/>
        </w:numPr>
        <w:jc w:val="both"/>
        <w:rPr>
          <w:rFonts w:ascii="Arial" w:hAnsi="Arial" w:cs="Arial"/>
          <w:sz w:val="24"/>
          <w:szCs w:val="24"/>
        </w:rPr>
      </w:pPr>
      <w:r w:rsidRPr="000E2418">
        <w:rPr>
          <w:rFonts w:ascii="Arial" w:hAnsi="Arial" w:cs="Arial"/>
          <w:sz w:val="24"/>
          <w:szCs w:val="24"/>
        </w:rPr>
        <w:t>les thermoplastiques à chaine moléculaire lin</w:t>
      </w:r>
      <w:r>
        <w:rPr>
          <w:rFonts w:ascii="Arial" w:hAnsi="Arial" w:cs="Arial"/>
          <w:sz w:val="24"/>
          <w:szCs w:val="24"/>
        </w:rPr>
        <w:t xml:space="preserve">éaire et a structure amorphe ou </w:t>
      </w:r>
      <w:r w:rsidR="0042754C">
        <w:rPr>
          <w:rFonts w:ascii="Arial" w:hAnsi="Arial" w:cs="Arial"/>
          <w:sz w:val="24"/>
          <w:szCs w:val="24"/>
        </w:rPr>
        <w:t>semi-</w:t>
      </w:r>
      <w:r w:rsidRPr="000E2418">
        <w:rPr>
          <w:rFonts w:ascii="Arial" w:hAnsi="Arial" w:cs="Arial"/>
          <w:sz w:val="24"/>
          <w:szCs w:val="24"/>
        </w:rPr>
        <w:t>cristalline ;</w:t>
      </w:r>
    </w:p>
    <w:p w:rsidR="000E2418" w:rsidRPr="000E2418" w:rsidRDefault="000E2418" w:rsidP="001018A0">
      <w:pPr>
        <w:pStyle w:val="Paragraphedeliste"/>
        <w:numPr>
          <w:ilvl w:val="0"/>
          <w:numId w:val="33"/>
        </w:numPr>
        <w:jc w:val="both"/>
        <w:rPr>
          <w:rFonts w:ascii="Arial" w:hAnsi="Arial" w:cs="Arial"/>
          <w:sz w:val="24"/>
          <w:szCs w:val="24"/>
        </w:rPr>
      </w:pPr>
      <w:r w:rsidRPr="000E2418">
        <w:rPr>
          <w:rFonts w:ascii="Arial" w:hAnsi="Arial" w:cs="Arial"/>
          <w:sz w:val="24"/>
          <w:szCs w:val="24"/>
        </w:rPr>
        <w:t>les thermodurcissables à structure tridimensionnelle.</w:t>
      </w:r>
    </w:p>
    <w:p w:rsidR="000E2418" w:rsidRPr="000E2418" w:rsidRDefault="000E2418" w:rsidP="001018A0">
      <w:pPr>
        <w:jc w:val="both"/>
        <w:rPr>
          <w:rFonts w:ascii="Arial" w:hAnsi="Arial" w:cs="Arial"/>
          <w:sz w:val="24"/>
          <w:szCs w:val="24"/>
        </w:rPr>
      </w:pPr>
    </w:p>
    <w:p w:rsidR="000E2418" w:rsidRPr="000E2418" w:rsidRDefault="000E2418" w:rsidP="0042754C">
      <w:pPr>
        <w:jc w:val="both"/>
        <w:rPr>
          <w:rFonts w:ascii="Arial" w:hAnsi="Arial" w:cs="Arial"/>
          <w:sz w:val="24"/>
          <w:szCs w:val="24"/>
        </w:rPr>
      </w:pPr>
      <w:r w:rsidRPr="000E2418">
        <w:rPr>
          <w:rFonts w:ascii="Arial" w:hAnsi="Arial" w:cs="Arial"/>
          <w:sz w:val="24"/>
          <w:szCs w:val="24"/>
        </w:rPr>
        <w:t>La structure d’un matériau représente la façon dont sont organisées les chaînes moléculaires à l’intérieur du matériau</w:t>
      </w:r>
      <w:r>
        <w:rPr>
          <w:rFonts w:ascii="Arial" w:hAnsi="Arial" w:cs="Arial"/>
          <w:sz w:val="24"/>
          <w:szCs w:val="24"/>
        </w:rPr>
        <w:t>.</w:t>
      </w:r>
    </w:p>
    <w:p w:rsidR="000E2418" w:rsidRDefault="000E2418" w:rsidP="0042754C">
      <w:pPr>
        <w:jc w:val="both"/>
        <w:rPr>
          <w:rFonts w:ascii="Arial" w:hAnsi="Arial" w:cs="Arial"/>
          <w:sz w:val="24"/>
          <w:szCs w:val="24"/>
        </w:rPr>
      </w:pPr>
      <w:r w:rsidRPr="000E2418">
        <w:rPr>
          <w:rFonts w:ascii="Arial" w:hAnsi="Arial" w:cs="Arial"/>
          <w:sz w:val="24"/>
          <w:szCs w:val="24"/>
        </w:rPr>
        <w:t>La structure de la matière influe sur les propriétés du matériau mais aussi sur la façon et les conditions de transformation.</w:t>
      </w:r>
    </w:p>
    <w:p w:rsidR="000E2418" w:rsidRPr="001018A0" w:rsidRDefault="000E2418" w:rsidP="0042754C">
      <w:pPr>
        <w:jc w:val="both"/>
        <w:rPr>
          <w:rFonts w:ascii="Arial" w:hAnsi="Arial" w:cs="Arial"/>
          <w:sz w:val="24"/>
          <w:szCs w:val="24"/>
        </w:rPr>
      </w:pPr>
    </w:p>
    <w:p w:rsidR="000E2418" w:rsidRPr="0042754C" w:rsidRDefault="000E2418" w:rsidP="007455F2">
      <w:pPr>
        <w:pStyle w:val="Paragraphedeliste"/>
        <w:numPr>
          <w:ilvl w:val="0"/>
          <w:numId w:val="34"/>
        </w:numPr>
        <w:pBdr>
          <w:bottom w:val="single" w:sz="18" w:space="1" w:color="1F497D" w:themeColor="text2"/>
        </w:pBdr>
        <w:ind w:left="567" w:hanging="567"/>
        <w:jc w:val="both"/>
        <w:rPr>
          <w:rFonts w:ascii="Arial" w:hAnsi="Arial" w:cs="Arial"/>
          <w:b/>
          <w:color w:val="1F497D" w:themeColor="text2"/>
          <w:sz w:val="28"/>
          <w:szCs w:val="28"/>
        </w:rPr>
      </w:pPr>
      <w:r w:rsidRPr="0042754C">
        <w:rPr>
          <w:rFonts w:ascii="Arial" w:hAnsi="Arial" w:cs="Arial"/>
          <w:b/>
          <w:color w:val="1F497D" w:themeColor="text2"/>
          <w:sz w:val="28"/>
          <w:szCs w:val="28"/>
        </w:rPr>
        <w:t>Le retrait</w:t>
      </w:r>
    </w:p>
    <w:p w:rsidR="000E2418" w:rsidRPr="001018A0" w:rsidRDefault="000E2418" w:rsidP="0042754C">
      <w:pPr>
        <w:pStyle w:val="Paragraphedeliste"/>
        <w:ind w:left="360"/>
        <w:jc w:val="both"/>
        <w:rPr>
          <w:rFonts w:ascii="Arial" w:hAnsi="Arial" w:cs="Arial"/>
          <w:sz w:val="24"/>
          <w:szCs w:val="24"/>
        </w:rPr>
      </w:pPr>
    </w:p>
    <w:p w:rsidR="000E2418" w:rsidRDefault="000E2418" w:rsidP="007455F2">
      <w:pPr>
        <w:pStyle w:val="NormalWeb"/>
        <w:spacing w:before="0" w:beforeAutospacing="0" w:after="0"/>
        <w:ind w:left="567"/>
        <w:jc w:val="both"/>
        <w:rPr>
          <w:rFonts w:ascii="Arial" w:hAnsi="Arial" w:cs="Arial"/>
          <w:color w:val="000000"/>
        </w:rPr>
      </w:pPr>
      <w:r w:rsidRPr="001018A0">
        <w:rPr>
          <w:rFonts w:ascii="Arial" w:hAnsi="Arial" w:cs="Arial"/>
        </w:rPr>
        <w:t>Le </w:t>
      </w:r>
      <w:r w:rsidRPr="001018A0">
        <w:rPr>
          <w:rFonts w:ascii="Arial" w:hAnsi="Arial" w:cs="Arial"/>
          <w:b/>
          <w:bCs/>
        </w:rPr>
        <w:t>retrait plastique</w:t>
      </w:r>
      <w:r w:rsidRPr="001018A0">
        <w:rPr>
          <w:rFonts w:ascii="Arial" w:hAnsi="Arial" w:cs="Arial"/>
        </w:rPr>
        <w:t> (</w:t>
      </w:r>
      <w:r w:rsidRPr="001018A0">
        <w:rPr>
          <w:rFonts w:ascii="Arial" w:hAnsi="Arial" w:cs="Arial"/>
          <w:i/>
          <w:iCs/>
        </w:rPr>
        <w:t>shrinkage</w:t>
      </w:r>
      <w:r w:rsidRPr="001018A0">
        <w:rPr>
          <w:rFonts w:ascii="Arial" w:hAnsi="Arial" w:cs="Arial"/>
        </w:rPr>
        <w:t> en anglais) est la faculté d'un corps à retrouver son état normal après une élévation de température et/ou une </w:t>
      </w:r>
      <w:hyperlink r:id="rId9" w:tgtFrame="_blank" w:tooltip="Déformation plastique" w:history="1">
        <w:r w:rsidRPr="001018A0">
          <w:rPr>
            <w:rStyle w:val="Lienhypertexte"/>
            <w:rFonts w:ascii="Arial" w:hAnsi="Arial" w:cs="Arial"/>
            <w:color w:val="auto"/>
            <w:u w:val="none"/>
          </w:rPr>
          <w:t>déformation plastique</w:t>
        </w:r>
      </w:hyperlink>
      <w:r w:rsidRPr="001018A0">
        <w:rPr>
          <w:rFonts w:ascii="Arial" w:hAnsi="Arial" w:cs="Arial"/>
        </w:rPr>
        <w:t>. Un faible retrait est requis pour l'obtention de pièces de haute précision dimensionnelle, à tolérance serrée</w:t>
      </w:r>
      <w:r w:rsidR="001018A0" w:rsidRPr="001018A0">
        <w:rPr>
          <w:rFonts w:ascii="Arial" w:hAnsi="Arial" w:cs="Arial"/>
          <w:color w:val="000000"/>
        </w:rPr>
        <w:t>.</w:t>
      </w:r>
    </w:p>
    <w:p w:rsidR="0042754C" w:rsidRPr="001018A0" w:rsidRDefault="0042754C" w:rsidP="0042754C">
      <w:pPr>
        <w:pStyle w:val="NormalWeb"/>
        <w:spacing w:before="0" w:beforeAutospacing="0" w:after="0"/>
        <w:ind w:left="397"/>
        <w:jc w:val="both"/>
        <w:rPr>
          <w:rFonts w:ascii="Arial" w:hAnsi="Arial" w:cs="Arial"/>
          <w:color w:val="000000"/>
        </w:rPr>
      </w:pPr>
    </w:p>
    <w:p w:rsidR="000E2418" w:rsidRDefault="000E2418" w:rsidP="007455F2">
      <w:pPr>
        <w:pStyle w:val="Titre2"/>
        <w:numPr>
          <w:ilvl w:val="1"/>
          <w:numId w:val="34"/>
        </w:numPr>
        <w:pBdr>
          <w:bottom w:val="single" w:sz="18" w:space="1" w:color="1F497D" w:themeColor="text2"/>
        </w:pBdr>
        <w:spacing w:before="0"/>
        <w:ind w:left="1304" w:hanging="737"/>
        <w:jc w:val="both"/>
        <w:rPr>
          <w:rStyle w:val="mw-headline"/>
          <w:rFonts w:ascii="Arial" w:hAnsi="Arial" w:cs="Arial"/>
          <w:bCs w:val="0"/>
          <w:color w:val="1F497D" w:themeColor="text2"/>
          <w:spacing w:val="1"/>
          <w:sz w:val="28"/>
          <w:szCs w:val="28"/>
        </w:rPr>
      </w:pPr>
      <w:r w:rsidRPr="0042754C">
        <w:rPr>
          <w:rStyle w:val="mw-headline"/>
          <w:rFonts w:ascii="Arial" w:hAnsi="Arial" w:cs="Arial"/>
          <w:bCs w:val="0"/>
          <w:color w:val="1F497D" w:themeColor="text2"/>
          <w:spacing w:val="1"/>
          <w:sz w:val="28"/>
          <w:szCs w:val="28"/>
        </w:rPr>
        <w:t>Définition</w:t>
      </w:r>
    </w:p>
    <w:p w:rsidR="0042754C" w:rsidRPr="0042754C" w:rsidRDefault="0042754C" w:rsidP="0042754C"/>
    <w:p w:rsidR="000E2418" w:rsidRDefault="000E2418" w:rsidP="007455F2">
      <w:pPr>
        <w:pStyle w:val="NormalWeb"/>
        <w:spacing w:before="0" w:beforeAutospacing="0" w:after="0"/>
        <w:ind w:left="1304"/>
        <w:jc w:val="both"/>
        <w:rPr>
          <w:rFonts w:ascii="Arial" w:hAnsi="Arial" w:cs="Arial"/>
          <w:color w:val="000000"/>
        </w:rPr>
      </w:pPr>
      <w:r w:rsidRPr="001018A0">
        <w:rPr>
          <w:rFonts w:ascii="Arial" w:hAnsi="Arial" w:cs="Arial"/>
          <w:color w:val="000000"/>
        </w:rPr>
        <w:t>On sert à désigner par retrait les processus qui amènent à une réduction des dimensions d'une pièce moulée au cours de sa mise en forme (désigné par le terme «retrait immédiat») et après sa mise en forme («retrait différé»). Le contraire du retrait est la dilatation thermique.</w:t>
      </w:r>
    </w:p>
    <w:p w:rsidR="0042754C" w:rsidRDefault="0042754C" w:rsidP="0042754C">
      <w:pPr>
        <w:pStyle w:val="NormalWeb"/>
        <w:spacing w:before="0" w:beforeAutospacing="0" w:after="0"/>
        <w:ind w:left="1134"/>
        <w:jc w:val="both"/>
        <w:rPr>
          <w:rFonts w:ascii="Arial" w:hAnsi="Arial" w:cs="Arial"/>
          <w:color w:val="000000"/>
        </w:rPr>
      </w:pPr>
    </w:p>
    <w:p w:rsidR="0042754C" w:rsidRPr="0042754C" w:rsidRDefault="0042754C" w:rsidP="007455F2">
      <w:pPr>
        <w:pStyle w:val="NormalWeb"/>
        <w:numPr>
          <w:ilvl w:val="1"/>
          <w:numId w:val="34"/>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42754C">
        <w:rPr>
          <w:rFonts w:ascii="Arial" w:hAnsi="Arial" w:cs="Arial"/>
          <w:b/>
          <w:color w:val="1F497D" w:themeColor="text2"/>
          <w:sz w:val="28"/>
          <w:szCs w:val="28"/>
        </w:rPr>
        <w:t>Physique</w:t>
      </w:r>
    </w:p>
    <w:p w:rsidR="000E2418" w:rsidRPr="001018A0" w:rsidRDefault="000E2418" w:rsidP="0042754C">
      <w:pPr>
        <w:pStyle w:val="Titre2"/>
        <w:spacing w:before="0"/>
        <w:jc w:val="both"/>
        <w:rPr>
          <w:rFonts w:ascii="Arial" w:hAnsi="Arial" w:cs="Arial"/>
          <w:b w:val="0"/>
          <w:bCs w:val="0"/>
          <w:color w:val="C06010"/>
          <w:spacing w:val="1"/>
          <w:sz w:val="24"/>
          <w:szCs w:val="24"/>
        </w:rPr>
      </w:pPr>
    </w:p>
    <w:p w:rsidR="000E2418" w:rsidRDefault="000E2418" w:rsidP="007455F2">
      <w:pPr>
        <w:pStyle w:val="NormalWeb"/>
        <w:spacing w:before="0" w:beforeAutospacing="0" w:after="0"/>
        <w:ind w:left="1304"/>
        <w:jc w:val="both"/>
        <w:rPr>
          <w:rFonts w:ascii="Arial" w:hAnsi="Arial" w:cs="Arial"/>
          <w:color w:val="000000"/>
        </w:rPr>
      </w:pPr>
      <w:r w:rsidRPr="001018A0">
        <w:rPr>
          <w:rFonts w:ascii="Arial" w:hAnsi="Arial" w:cs="Arial"/>
          <w:color w:val="000000"/>
        </w:rPr>
        <w:t>Comme quasiment l'ensemble des corps se dilatent par élévation de température, ceux-ci subissent un retrait lors de leur retour à la </w:t>
      </w:r>
      <w:r w:rsidRPr="0042754C">
        <w:rPr>
          <w:rFonts w:ascii="Arial" w:hAnsi="Arial" w:cs="Arial"/>
          <w:color w:val="000000"/>
        </w:rPr>
        <w:t>température ambiante</w:t>
      </w:r>
      <w:r w:rsidRPr="001018A0">
        <w:rPr>
          <w:rFonts w:ascii="Arial" w:hAnsi="Arial" w:cs="Arial"/>
          <w:color w:val="000000"/>
        </w:rPr>
        <w:t>.</w:t>
      </w:r>
    </w:p>
    <w:p w:rsidR="0042754C" w:rsidRPr="0042754C" w:rsidRDefault="0042754C" w:rsidP="0042754C">
      <w:pPr>
        <w:pStyle w:val="NormalWeb"/>
        <w:spacing w:before="0" w:beforeAutospacing="0" w:after="0"/>
        <w:jc w:val="both"/>
        <w:rPr>
          <w:rFonts w:ascii="Arial" w:hAnsi="Arial" w:cs="Arial"/>
          <w:b/>
          <w:color w:val="1F497D" w:themeColor="text2"/>
        </w:rPr>
      </w:pPr>
    </w:p>
    <w:p w:rsidR="0042754C" w:rsidRPr="0042754C" w:rsidRDefault="0042754C" w:rsidP="007455F2">
      <w:pPr>
        <w:pStyle w:val="NormalWeb"/>
        <w:numPr>
          <w:ilvl w:val="1"/>
          <w:numId w:val="34"/>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42754C">
        <w:rPr>
          <w:rFonts w:ascii="Arial" w:hAnsi="Arial" w:cs="Arial"/>
          <w:b/>
          <w:color w:val="1F497D" w:themeColor="text2"/>
          <w:sz w:val="28"/>
          <w:szCs w:val="28"/>
        </w:rPr>
        <w:t>Plasturgie</w:t>
      </w:r>
    </w:p>
    <w:p w:rsidR="0042754C" w:rsidRDefault="0042754C" w:rsidP="0042754C">
      <w:pPr>
        <w:pStyle w:val="NormalWeb"/>
        <w:spacing w:before="0" w:beforeAutospacing="0" w:after="0"/>
        <w:jc w:val="both"/>
        <w:rPr>
          <w:rFonts w:ascii="Arial" w:hAnsi="Arial" w:cs="Arial"/>
          <w:color w:val="000000"/>
        </w:rPr>
      </w:pPr>
    </w:p>
    <w:p w:rsidR="00082D84" w:rsidRDefault="000E2418" w:rsidP="007455F2">
      <w:pPr>
        <w:pStyle w:val="NormalWeb"/>
        <w:spacing w:before="0" w:beforeAutospacing="0" w:after="0"/>
        <w:ind w:left="1304"/>
        <w:jc w:val="both"/>
        <w:rPr>
          <w:rFonts w:ascii="Arial" w:hAnsi="Arial" w:cs="Arial"/>
          <w:color w:val="000000"/>
        </w:rPr>
      </w:pPr>
      <w:r w:rsidRPr="001018A0">
        <w:rPr>
          <w:rFonts w:ascii="Arial" w:hAnsi="Arial" w:cs="Arial"/>
          <w:color w:val="000000"/>
        </w:rPr>
        <w:t>En général, les </w:t>
      </w:r>
      <w:r w:rsidRPr="0042754C">
        <w:rPr>
          <w:rFonts w:ascii="Arial" w:hAnsi="Arial" w:cs="Arial"/>
          <w:color w:val="000000"/>
        </w:rPr>
        <w:t>plastiques</w:t>
      </w:r>
      <w:r w:rsidRPr="001018A0">
        <w:rPr>
          <w:rFonts w:ascii="Arial" w:hAnsi="Arial" w:cs="Arial"/>
          <w:color w:val="000000"/>
        </w:rPr>
        <w:t> </w:t>
      </w:r>
      <w:r w:rsidRPr="0042754C">
        <w:rPr>
          <w:rFonts w:ascii="Arial" w:hAnsi="Arial" w:cs="Arial"/>
          <w:color w:val="000000"/>
        </w:rPr>
        <w:t>amorphes</w:t>
      </w:r>
      <w:r w:rsidRPr="001018A0">
        <w:rPr>
          <w:rFonts w:ascii="Arial" w:hAnsi="Arial" w:cs="Arial"/>
          <w:color w:val="000000"/>
        </w:rPr>
        <w:t> présentent au refroidissement un retrait inférieur à celui des plastiques semi-</w:t>
      </w:r>
      <w:r w:rsidRPr="0042754C">
        <w:rPr>
          <w:rFonts w:ascii="Arial" w:hAnsi="Arial" w:cs="Arial"/>
          <w:color w:val="000000"/>
        </w:rPr>
        <w:t>cristallins</w:t>
      </w:r>
      <w:r w:rsidRPr="001018A0">
        <w:rPr>
          <w:rFonts w:ascii="Arial" w:hAnsi="Arial" w:cs="Arial"/>
          <w:color w:val="000000"/>
        </w:rPr>
        <w:t>, dont la structure est plus compacte.</w:t>
      </w:r>
    </w:p>
    <w:p w:rsidR="00082D84" w:rsidRDefault="00082D84" w:rsidP="007455F2">
      <w:pPr>
        <w:pStyle w:val="NormalWeb"/>
        <w:spacing w:before="0" w:beforeAutospacing="0" w:after="0"/>
        <w:ind w:left="1304"/>
        <w:jc w:val="both"/>
        <w:rPr>
          <w:rFonts w:ascii="Arial" w:hAnsi="Arial" w:cs="Arial"/>
          <w:color w:val="000000"/>
        </w:rPr>
      </w:pPr>
    </w:p>
    <w:p w:rsidR="00082D84" w:rsidRPr="001018A0" w:rsidRDefault="00082D84" w:rsidP="007455F2">
      <w:pPr>
        <w:pStyle w:val="NormalWeb"/>
        <w:spacing w:before="0" w:beforeAutospacing="0" w:after="0"/>
        <w:ind w:left="1304"/>
        <w:jc w:val="both"/>
        <w:rPr>
          <w:rFonts w:ascii="Arial" w:hAnsi="Arial" w:cs="Arial"/>
          <w:color w:val="000000"/>
        </w:rPr>
      </w:pPr>
      <w:r w:rsidRPr="001018A0">
        <w:rPr>
          <w:rFonts w:ascii="Arial" w:hAnsi="Arial" w:cs="Arial"/>
          <w:color w:val="000000"/>
        </w:rPr>
        <w:t>Exemples de retrai</w:t>
      </w:r>
      <w:r>
        <w:rPr>
          <w:rFonts w:ascii="Arial" w:hAnsi="Arial" w:cs="Arial"/>
          <w:color w:val="000000"/>
        </w:rPr>
        <w:t>t :</w:t>
      </w:r>
    </w:p>
    <w:p w:rsidR="00082D84" w:rsidRPr="00082D84" w:rsidRDefault="00082D84" w:rsidP="007455F2">
      <w:pPr>
        <w:pStyle w:val="Paragraphedeliste"/>
        <w:numPr>
          <w:ilvl w:val="0"/>
          <w:numId w:val="36"/>
        </w:numPr>
        <w:ind w:left="1304" w:firstLine="114"/>
        <w:jc w:val="both"/>
        <w:rPr>
          <w:rFonts w:ascii="Arial" w:hAnsi="Arial" w:cs="Arial"/>
          <w:color w:val="000000"/>
          <w:sz w:val="24"/>
          <w:szCs w:val="24"/>
        </w:rPr>
      </w:pPr>
      <w:r w:rsidRPr="00082D84">
        <w:rPr>
          <w:rFonts w:ascii="Arial" w:hAnsi="Arial" w:cs="Arial"/>
          <w:sz w:val="24"/>
          <w:szCs w:val="24"/>
        </w:rPr>
        <w:t>PVC</w:t>
      </w:r>
      <w:r w:rsidRPr="00082D84">
        <w:rPr>
          <w:rFonts w:ascii="Arial" w:hAnsi="Arial" w:cs="Arial"/>
          <w:color w:val="000000"/>
          <w:sz w:val="24"/>
          <w:szCs w:val="24"/>
        </w:rPr>
        <w:t> rigide : 0, 4 % (stabilité dimensionnelle élevée) ;</w:t>
      </w:r>
    </w:p>
    <w:p w:rsidR="00082D84" w:rsidRPr="00082D84" w:rsidRDefault="00082D84" w:rsidP="007455F2">
      <w:pPr>
        <w:pStyle w:val="Paragraphedeliste"/>
        <w:numPr>
          <w:ilvl w:val="0"/>
          <w:numId w:val="36"/>
        </w:numPr>
        <w:ind w:left="1304" w:firstLine="114"/>
        <w:jc w:val="both"/>
        <w:rPr>
          <w:rFonts w:ascii="Arial" w:hAnsi="Arial" w:cs="Arial"/>
          <w:color w:val="000000"/>
          <w:sz w:val="24"/>
          <w:szCs w:val="24"/>
        </w:rPr>
      </w:pPr>
      <w:r w:rsidRPr="00082D84">
        <w:rPr>
          <w:rFonts w:ascii="Arial" w:hAnsi="Arial" w:cs="Arial"/>
          <w:sz w:val="24"/>
          <w:szCs w:val="24"/>
        </w:rPr>
        <w:t>ABS</w:t>
      </w:r>
      <w:r w:rsidRPr="00082D84">
        <w:rPr>
          <w:rFonts w:ascii="Arial" w:hAnsi="Arial" w:cs="Arial"/>
          <w:color w:val="000000"/>
          <w:sz w:val="24"/>
          <w:szCs w:val="24"/>
        </w:rPr>
        <w:t> : 0, 2 à 0, 6 % ;</w:t>
      </w:r>
    </w:p>
    <w:p w:rsidR="00082D84" w:rsidRPr="00082D84" w:rsidRDefault="00082D84" w:rsidP="007455F2">
      <w:pPr>
        <w:pStyle w:val="Paragraphedeliste"/>
        <w:numPr>
          <w:ilvl w:val="0"/>
          <w:numId w:val="36"/>
        </w:numPr>
        <w:ind w:left="1304" w:firstLine="114"/>
        <w:jc w:val="both"/>
        <w:rPr>
          <w:rFonts w:ascii="Arial" w:hAnsi="Arial" w:cs="Arial"/>
          <w:color w:val="000000"/>
          <w:sz w:val="24"/>
          <w:szCs w:val="24"/>
        </w:rPr>
      </w:pPr>
      <w:r w:rsidRPr="00082D84">
        <w:rPr>
          <w:rFonts w:ascii="Arial" w:hAnsi="Arial" w:cs="Arial"/>
          <w:sz w:val="24"/>
          <w:szCs w:val="24"/>
        </w:rPr>
        <w:t>PE-LD</w:t>
      </w:r>
      <w:r w:rsidRPr="00082D84">
        <w:rPr>
          <w:rFonts w:ascii="Arial" w:hAnsi="Arial" w:cs="Arial"/>
          <w:color w:val="000000"/>
          <w:sz w:val="24"/>
          <w:szCs w:val="24"/>
        </w:rPr>
        <w:t> : 1, 5 à 3 % ;</w:t>
      </w:r>
    </w:p>
    <w:p w:rsidR="00082D84" w:rsidRPr="00082D84" w:rsidRDefault="00082D84" w:rsidP="007455F2">
      <w:pPr>
        <w:pStyle w:val="Paragraphedeliste"/>
        <w:numPr>
          <w:ilvl w:val="0"/>
          <w:numId w:val="36"/>
        </w:numPr>
        <w:ind w:left="1304" w:firstLine="114"/>
        <w:jc w:val="both"/>
        <w:rPr>
          <w:rFonts w:ascii="Arial" w:hAnsi="Arial" w:cs="Arial"/>
          <w:color w:val="000000"/>
          <w:sz w:val="24"/>
          <w:szCs w:val="24"/>
        </w:rPr>
      </w:pPr>
      <w:r w:rsidRPr="00082D84">
        <w:rPr>
          <w:rFonts w:ascii="Arial" w:hAnsi="Arial" w:cs="Arial"/>
          <w:sz w:val="24"/>
          <w:szCs w:val="24"/>
        </w:rPr>
        <w:t>PE-HD</w:t>
      </w:r>
      <w:r w:rsidRPr="00082D84">
        <w:rPr>
          <w:rFonts w:ascii="Arial" w:hAnsi="Arial" w:cs="Arial"/>
          <w:color w:val="000000"/>
          <w:sz w:val="24"/>
          <w:szCs w:val="24"/>
        </w:rPr>
        <w:t> : 1, 5 à 4 % (</w:t>
      </w:r>
      <w:r w:rsidRPr="00082D84">
        <w:rPr>
          <w:rFonts w:ascii="Arial" w:hAnsi="Arial" w:cs="Arial"/>
          <w:sz w:val="24"/>
          <w:szCs w:val="24"/>
        </w:rPr>
        <w:t>taux de cristallinité</w:t>
      </w:r>
      <w:r w:rsidRPr="00082D84">
        <w:rPr>
          <w:rFonts w:ascii="Arial" w:hAnsi="Arial" w:cs="Arial"/>
          <w:color w:val="000000"/>
          <w:sz w:val="24"/>
          <w:szCs w:val="24"/>
        </w:rPr>
        <w:t> supérieur au PE-LD, retrait important).</w:t>
      </w:r>
    </w:p>
    <w:p w:rsidR="000375CC" w:rsidRDefault="000375CC" w:rsidP="0042754C">
      <w:pPr>
        <w:pStyle w:val="NormalWeb"/>
        <w:spacing w:before="0" w:beforeAutospacing="0" w:after="0"/>
        <w:ind w:left="1134"/>
        <w:jc w:val="both"/>
        <w:rPr>
          <w:rFonts w:ascii="Arial" w:hAnsi="Arial" w:cs="Arial"/>
          <w:color w:val="000000"/>
        </w:rPr>
      </w:pPr>
    </w:p>
    <w:p w:rsidR="00185AEF" w:rsidRDefault="000375CC" w:rsidP="007455F2">
      <w:pPr>
        <w:pStyle w:val="NormalWeb"/>
        <w:numPr>
          <w:ilvl w:val="0"/>
          <w:numId w:val="34"/>
        </w:numPr>
        <w:pBdr>
          <w:bottom w:val="single" w:sz="18" w:space="1" w:color="1F497D" w:themeColor="text2"/>
        </w:pBdr>
        <w:spacing w:before="0" w:beforeAutospacing="0" w:after="0"/>
        <w:ind w:left="567" w:hanging="567"/>
        <w:rPr>
          <w:rFonts w:ascii="Arial" w:hAnsi="Arial" w:cs="Arial"/>
          <w:b/>
          <w:color w:val="1F497D" w:themeColor="text2"/>
          <w:sz w:val="28"/>
          <w:szCs w:val="28"/>
        </w:rPr>
      </w:pPr>
      <w:r w:rsidRPr="00185AEF">
        <w:rPr>
          <w:rFonts w:ascii="Arial" w:hAnsi="Arial" w:cs="Arial"/>
          <w:b/>
          <w:color w:val="1F497D" w:themeColor="text2"/>
          <w:sz w:val="28"/>
          <w:szCs w:val="28"/>
        </w:rPr>
        <w:t>La température de transition vitreuse Tg ou Tv et la température de fusion Tf</w:t>
      </w:r>
    </w:p>
    <w:p w:rsidR="00185AEF" w:rsidRPr="00185AEF" w:rsidRDefault="00185AEF" w:rsidP="00185AEF">
      <w:pPr>
        <w:pStyle w:val="NormalWeb"/>
        <w:spacing w:before="0" w:beforeAutospacing="0" w:after="0"/>
        <w:ind w:left="397"/>
        <w:jc w:val="both"/>
        <w:rPr>
          <w:rFonts w:ascii="Arial" w:hAnsi="Arial" w:cs="Arial"/>
          <w:b/>
          <w:color w:val="1F497D" w:themeColor="text2"/>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Il existe une certaine température (différente pour chaque polymère) appelée température de transition vitreuse, dont l'abréviation est T</w:t>
      </w:r>
      <w:r>
        <w:rPr>
          <w:rFonts w:ascii="Arial" w:eastAsia="Times New Roman" w:hAnsi="Arial" w:cs="Arial"/>
          <w:color w:val="000000"/>
          <w:sz w:val="24"/>
          <w:szCs w:val="24"/>
          <w:lang w:eastAsia="fr-FR"/>
        </w:rPr>
        <w:t>v ou T</w:t>
      </w:r>
      <w:r w:rsidRPr="00185AEF">
        <w:rPr>
          <w:rFonts w:ascii="Arial" w:eastAsia="Times New Roman" w:hAnsi="Arial" w:cs="Arial"/>
          <w:color w:val="000000"/>
          <w:sz w:val="24"/>
          <w:szCs w:val="24"/>
          <w:lang w:eastAsia="fr-FR"/>
        </w:rPr>
        <w:t>g</w:t>
      </w:r>
      <w:r>
        <w:rPr>
          <w:rFonts w:ascii="Arial" w:eastAsia="Times New Roman" w:hAnsi="Arial" w:cs="Arial"/>
          <w:color w:val="000000"/>
          <w:sz w:val="24"/>
          <w:szCs w:val="24"/>
          <w:lang w:eastAsia="fr-FR"/>
        </w:rPr>
        <w:t xml:space="preserve"> pour glass temperature</w:t>
      </w:r>
      <w:r w:rsidR="00DB09CE">
        <w:rPr>
          <w:rFonts w:ascii="Arial" w:eastAsia="Times New Roman" w:hAnsi="Arial" w:cs="Arial"/>
          <w:color w:val="000000"/>
          <w:sz w:val="24"/>
          <w:szCs w:val="24"/>
          <w:lang w:eastAsia="fr-FR"/>
        </w:rPr>
        <w:t>.</w:t>
      </w:r>
    </w:p>
    <w:p w:rsidR="00185AEF" w:rsidRP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lastRenderedPageBreak/>
        <w:t xml:space="preserve">En dessous de Tg, le polymère est dur et fragile comme du verre ; on dit qu'il est à l'état vitreux. </w:t>
      </w:r>
    </w:p>
    <w:p w:rsid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Au dessus de Tg, les chaînes de polymères sont mobiles, elles peuvent glisser les unes par rapport aux autres. Par conséquent, le polymère est plus mou, il se plie et se déforme facilement.</w:t>
      </w:r>
    </w:p>
    <w:p w:rsidR="00185AEF" w:rsidRP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 xml:space="preserve">A température ambiante, certains polymères sont au dessus de leur température de transition vitreuse, d'autre en dessous. </w:t>
      </w:r>
    </w:p>
    <w:p w:rsid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 xml:space="preserve">Ainsi par exemple, le polystyrène, avec une Tg de l'ordre de 100°C, est utilisé à l'état vitreux. </w:t>
      </w:r>
    </w:p>
    <w:p w:rsid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 xml:space="preserve">En revanche, les élastomères qui sont mous et flexibles ont une Tg inférieure à la température ambiante, ils sont à l'état caoutchouteux. </w:t>
      </w:r>
    </w:p>
    <w:p w:rsid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C'est également le cas des plastiques souples comme le polyéthylène et le polypropylène.</w:t>
      </w:r>
    </w:p>
    <w:p w:rsidR="00185AEF" w:rsidRP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 xml:space="preserve">La transition vitreuse est à différencier de la </w:t>
      </w:r>
      <w:r w:rsidR="00636D31">
        <w:rPr>
          <w:rFonts w:ascii="Arial" w:eastAsia="Times New Roman" w:hAnsi="Arial" w:cs="Arial"/>
          <w:color w:val="000000"/>
          <w:sz w:val="24"/>
          <w:szCs w:val="24"/>
          <w:lang w:eastAsia="fr-FR"/>
        </w:rPr>
        <w:t xml:space="preserve">température de </w:t>
      </w:r>
      <w:r w:rsidRPr="00185AEF">
        <w:rPr>
          <w:rFonts w:ascii="Arial" w:eastAsia="Times New Roman" w:hAnsi="Arial" w:cs="Arial"/>
          <w:color w:val="000000"/>
          <w:sz w:val="24"/>
          <w:szCs w:val="24"/>
          <w:lang w:eastAsia="fr-FR"/>
        </w:rPr>
        <w:t xml:space="preserve">fusion. </w:t>
      </w:r>
    </w:p>
    <w:p w:rsid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 xml:space="preserve">Cette dernière concerne uniquement les polymères cristallins et signifie le passage des chaînes de polymère d'un état ordonné à un état désordonné. </w:t>
      </w:r>
    </w:p>
    <w:p w:rsidR="00185AEF" w:rsidRDefault="00185AEF" w:rsidP="007455F2">
      <w:pPr>
        <w:ind w:left="567"/>
        <w:jc w:val="both"/>
        <w:rPr>
          <w:rFonts w:ascii="Arial" w:eastAsia="Times New Roman" w:hAnsi="Arial" w:cs="Arial"/>
          <w:color w:val="000000"/>
          <w:sz w:val="24"/>
          <w:szCs w:val="24"/>
          <w:lang w:eastAsia="fr-FR"/>
        </w:rPr>
      </w:pPr>
    </w:p>
    <w:p w:rsidR="00185AEF" w:rsidRDefault="00185AEF" w:rsidP="007455F2">
      <w:pPr>
        <w:ind w:left="567"/>
        <w:jc w:val="both"/>
        <w:rPr>
          <w:rFonts w:ascii="Arial" w:eastAsia="Times New Roman" w:hAnsi="Arial" w:cs="Arial"/>
          <w:color w:val="000000"/>
          <w:sz w:val="24"/>
          <w:szCs w:val="24"/>
          <w:lang w:eastAsia="fr-FR"/>
        </w:rPr>
      </w:pPr>
      <w:r w:rsidRPr="00185AEF">
        <w:rPr>
          <w:rFonts w:ascii="Arial" w:eastAsia="Times New Roman" w:hAnsi="Arial" w:cs="Arial"/>
          <w:color w:val="000000"/>
          <w:sz w:val="24"/>
          <w:szCs w:val="24"/>
          <w:lang w:eastAsia="fr-FR"/>
        </w:rPr>
        <w:t xml:space="preserve">La transition vitreuse se produit uniquement dans les polymères amorphes. </w:t>
      </w:r>
      <w:r w:rsidR="00CE1E64">
        <w:rPr>
          <w:rFonts w:ascii="Arial" w:eastAsia="Times New Roman" w:hAnsi="Arial" w:cs="Arial"/>
          <w:color w:val="000000"/>
          <w:sz w:val="24"/>
          <w:szCs w:val="24"/>
          <w:lang w:eastAsia="fr-FR"/>
        </w:rPr>
        <w:t>Pour les cristallins et semi cristallins, il y a transition vitreuse mais sur une plage réduite (les polymères cristallins contiennent une partie amorphe).</w:t>
      </w:r>
    </w:p>
    <w:p w:rsidR="00185AEF" w:rsidRDefault="00185AEF" w:rsidP="007455F2">
      <w:pPr>
        <w:ind w:left="567"/>
        <w:jc w:val="both"/>
        <w:rPr>
          <w:rFonts w:ascii="Arial" w:eastAsia="Times New Roman" w:hAnsi="Arial" w:cs="Arial"/>
          <w:color w:val="000000"/>
          <w:sz w:val="24"/>
          <w:szCs w:val="24"/>
          <w:lang w:eastAsia="fr-FR"/>
        </w:rPr>
      </w:pPr>
    </w:p>
    <w:p w:rsidR="00185AEF" w:rsidRDefault="002574A7" w:rsidP="007455F2">
      <w:pPr>
        <w:ind w:left="567"/>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L</w:t>
      </w:r>
      <w:r w:rsidR="00185AEF" w:rsidRPr="00185AEF">
        <w:rPr>
          <w:rFonts w:ascii="Arial" w:eastAsia="Times New Roman" w:hAnsi="Arial" w:cs="Arial"/>
          <w:color w:val="000000"/>
          <w:sz w:val="24"/>
          <w:szCs w:val="24"/>
          <w:lang w:eastAsia="fr-FR"/>
        </w:rPr>
        <w:t xml:space="preserve">es polymères </w:t>
      </w:r>
      <w:r>
        <w:rPr>
          <w:rFonts w:ascii="Arial" w:eastAsia="Times New Roman" w:hAnsi="Arial" w:cs="Arial"/>
          <w:color w:val="000000"/>
          <w:sz w:val="24"/>
          <w:szCs w:val="24"/>
          <w:lang w:eastAsia="fr-FR"/>
        </w:rPr>
        <w:t xml:space="preserve">semi-cristallins </w:t>
      </w:r>
      <w:r w:rsidR="00185AEF" w:rsidRPr="00185AEF">
        <w:rPr>
          <w:rFonts w:ascii="Arial" w:eastAsia="Times New Roman" w:hAnsi="Arial" w:cs="Arial"/>
          <w:color w:val="000000"/>
          <w:sz w:val="24"/>
          <w:szCs w:val="24"/>
          <w:lang w:eastAsia="fr-FR"/>
        </w:rPr>
        <w:t>contiennent un</w:t>
      </w:r>
      <w:r w:rsidR="00185AEF">
        <w:rPr>
          <w:rFonts w:ascii="Arial" w:eastAsia="Times New Roman" w:hAnsi="Arial" w:cs="Arial"/>
          <w:color w:val="000000"/>
          <w:sz w:val="24"/>
          <w:szCs w:val="24"/>
          <w:lang w:eastAsia="fr-FR"/>
        </w:rPr>
        <w:t>e</w:t>
      </w:r>
      <w:r w:rsidR="00185AEF" w:rsidRPr="00185AEF">
        <w:rPr>
          <w:rFonts w:ascii="Arial" w:eastAsia="Times New Roman" w:hAnsi="Arial" w:cs="Arial"/>
          <w:color w:val="000000"/>
          <w:sz w:val="24"/>
          <w:szCs w:val="24"/>
          <w:lang w:eastAsia="fr-FR"/>
        </w:rPr>
        <w:t xml:space="preserve"> partie amorphe et une partie cristalline. Un polymère </w:t>
      </w:r>
      <w:r>
        <w:rPr>
          <w:rFonts w:ascii="Arial" w:eastAsia="Times New Roman" w:hAnsi="Arial" w:cs="Arial"/>
          <w:color w:val="000000"/>
          <w:sz w:val="24"/>
          <w:szCs w:val="24"/>
          <w:lang w:eastAsia="fr-FR"/>
        </w:rPr>
        <w:t xml:space="preserve">semi-cristallin </w:t>
      </w:r>
      <w:r w:rsidR="00185AEF" w:rsidRPr="00185AEF">
        <w:rPr>
          <w:rFonts w:ascii="Arial" w:eastAsia="Times New Roman" w:hAnsi="Arial" w:cs="Arial"/>
          <w:color w:val="000000"/>
          <w:sz w:val="24"/>
          <w:szCs w:val="24"/>
          <w:lang w:eastAsia="fr-FR"/>
        </w:rPr>
        <w:t>est donc caractérisé par un</w:t>
      </w:r>
      <w:r w:rsidR="00185AEF">
        <w:rPr>
          <w:rFonts w:ascii="Arial" w:eastAsia="Times New Roman" w:hAnsi="Arial" w:cs="Arial"/>
          <w:color w:val="000000"/>
          <w:sz w:val="24"/>
          <w:szCs w:val="24"/>
          <w:lang w:eastAsia="fr-FR"/>
        </w:rPr>
        <w:t>e</w:t>
      </w:r>
      <w:r w:rsidR="00185AEF" w:rsidRPr="00185AEF">
        <w:rPr>
          <w:rFonts w:ascii="Arial" w:eastAsia="Times New Roman" w:hAnsi="Arial" w:cs="Arial"/>
          <w:color w:val="000000"/>
          <w:sz w:val="24"/>
          <w:szCs w:val="24"/>
          <w:lang w:eastAsia="fr-FR"/>
        </w:rPr>
        <w:t xml:space="preserve"> température de transition vitreuse et un</w:t>
      </w:r>
      <w:r w:rsidR="00185AEF">
        <w:rPr>
          <w:rFonts w:ascii="Arial" w:eastAsia="Times New Roman" w:hAnsi="Arial" w:cs="Arial"/>
          <w:color w:val="000000"/>
          <w:sz w:val="24"/>
          <w:szCs w:val="24"/>
          <w:lang w:eastAsia="fr-FR"/>
        </w:rPr>
        <w:t>e</w:t>
      </w:r>
      <w:r w:rsidR="00185AEF" w:rsidRPr="00185AEF">
        <w:rPr>
          <w:rFonts w:ascii="Arial" w:eastAsia="Times New Roman" w:hAnsi="Arial" w:cs="Arial"/>
          <w:color w:val="000000"/>
          <w:sz w:val="24"/>
          <w:szCs w:val="24"/>
          <w:lang w:eastAsia="fr-FR"/>
        </w:rPr>
        <w:t xml:space="preserve"> température de fusion.</w:t>
      </w:r>
    </w:p>
    <w:p w:rsidR="008F45D0" w:rsidRDefault="001A756B" w:rsidP="00DB09CE">
      <w:pPr>
        <w:ind w:left="397"/>
        <w:jc w:val="both"/>
        <w:rPr>
          <w:rFonts w:ascii="Arial" w:eastAsia="Times New Roman" w:hAnsi="Arial" w:cs="Arial"/>
          <w:color w:val="000000"/>
          <w:sz w:val="24"/>
          <w:szCs w:val="24"/>
          <w:lang w:eastAsia="fr-FR"/>
        </w:rPr>
      </w:pPr>
      <w:r>
        <w:rPr>
          <w:rFonts w:ascii="Arial" w:eastAsia="Times New Roman" w:hAnsi="Arial" w:cs="Arial"/>
          <w:noProof/>
          <w:color w:val="000000"/>
          <w:sz w:val="24"/>
          <w:szCs w:val="24"/>
          <w:lang w:eastAsia="fr-FR"/>
        </w:rPr>
        <w:pict>
          <v:group id="_x0000_s1551" style="position:absolute;left:0;text-align:left;margin-left:36.4pt;margin-top:12.65pt;width:489.75pt;height:311.25pt;z-index:251700224" coordorigin="1055,1179" coordsize="9795,6225">
            <v:line id="_x0000_s1552" style="position:absolute" from="9095,6099" to="10355,6099" strokeweight="3pt">
              <v:stroke endarrow="block"/>
            </v:line>
            <v:line id="_x0000_s1553" style="position:absolute" from="2690,1494" to="2690,7269"/>
            <v:shapetype id="_x0000_t202" coordsize="21600,21600" o:spt="202" path="m,l,21600r21600,l21600,xe">
              <v:stroke joinstyle="miter"/>
              <v:path gradientshapeok="t" o:connecttype="rect"/>
            </v:shapetype>
            <v:shape id="_x0000_s1554" type="#_x0000_t202" style="position:absolute;left:3710;top:1284;width:2355;height:780" filled="f" stroked="f">
              <v:textbox style="mso-next-textbox:#_x0000_s1554">
                <w:txbxContent>
                  <w:p w:rsidR="00856868" w:rsidRPr="00093CC8" w:rsidRDefault="00CE1E64" w:rsidP="008F45D0">
                    <w:pPr>
                      <w:jc w:val="center"/>
                      <w:rPr>
                        <w:rFonts w:ascii="Arial" w:hAnsi="Arial" w:cs="Arial"/>
                        <w:sz w:val="20"/>
                        <w:szCs w:val="20"/>
                      </w:rPr>
                    </w:pPr>
                    <w:r>
                      <w:rPr>
                        <w:rFonts w:ascii="Arial" w:hAnsi="Arial" w:cs="Arial"/>
                        <w:sz w:val="20"/>
                        <w:szCs w:val="20"/>
                      </w:rPr>
                      <w:t>Tg</w:t>
                    </w:r>
                  </w:p>
                  <w:p w:rsidR="00856868" w:rsidRPr="00093CC8" w:rsidRDefault="00856868" w:rsidP="008F45D0">
                    <w:pPr>
                      <w:jc w:val="center"/>
                      <w:rPr>
                        <w:rFonts w:ascii="Arial" w:hAnsi="Arial" w:cs="Arial"/>
                        <w:sz w:val="20"/>
                        <w:szCs w:val="20"/>
                      </w:rPr>
                    </w:pPr>
                    <w:r w:rsidRPr="00093CC8">
                      <w:rPr>
                        <w:rFonts w:ascii="Arial" w:hAnsi="Arial" w:cs="Arial"/>
                        <w:sz w:val="20"/>
                        <w:szCs w:val="20"/>
                      </w:rPr>
                      <w:t>(plage étroite)</w:t>
                    </w:r>
                  </w:p>
                </w:txbxContent>
              </v:textbox>
            </v:shape>
            <v:line id="_x0000_s1555" style="position:absolute" from="9962,1599" to="9962,7404"/>
            <v:rect id="_x0000_s1556" style="position:absolute;left:4775;top:1989;width:285;height:675" fillcolor="yellow"/>
            <v:shape id="_x0000_s1557" type="#_x0000_t202" style="position:absolute;left:2690;top:1989;width:2100;height:675;v-text-anchor:middle" fillcolor="lime">
              <v:textbox style="mso-next-textbox:#_x0000_s1557">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Etat vitreux</w:t>
                    </w:r>
                  </w:p>
                  <w:p w:rsidR="00856868" w:rsidRPr="00093CC8" w:rsidRDefault="00856868" w:rsidP="008F45D0">
                    <w:pPr>
                      <w:jc w:val="center"/>
                      <w:rPr>
                        <w:rFonts w:ascii="Arial" w:hAnsi="Arial" w:cs="Arial"/>
                        <w:sz w:val="20"/>
                        <w:szCs w:val="20"/>
                      </w:rPr>
                    </w:pPr>
                    <w:r w:rsidRPr="00093CC8">
                      <w:rPr>
                        <w:rFonts w:ascii="Arial" w:hAnsi="Arial" w:cs="Arial"/>
                        <w:sz w:val="20"/>
                        <w:szCs w:val="20"/>
                      </w:rPr>
                      <w:t>(Solide, cassant)</w:t>
                    </w:r>
                  </w:p>
                </w:txbxContent>
              </v:textbox>
            </v:shape>
            <v:shape id="_x0000_s1558" type="#_x0000_t202" style="position:absolute;left:2690;top:3819;width:1905;height:675;v-text-anchor:middle" fillcolor="lime">
              <v:textbox style="mso-next-textbox:#_x0000_s1558">
                <w:txbxContent>
                  <w:p w:rsidR="00856868" w:rsidRPr="008F45D0" w:rsidRDefault="00856868" w:rsidP="008F45D0">
                    <w:pPr>
                      <w:jc w:val="center"/>
                      <w:rPr>
                        <w:rFonts w:ascii="Arial" w:hAnsi="Arial" w:cs="Arial"/>
                        <w:sz w:val="20"/>
                        <w:szCs w:val="20"/>
                      </w:rPr>
                    </w:pPr>
                    <w:r w:rsidRPr="008F45D0">
                      <w:rPr>
                        <w:rFonts w:ascii="Arial" w:hAnsi="Arial" w:cs="Arial"/>
                        <w:sz w:val="20"/>
                        <w:szCs w:val="20"/>
                      </w:rPr>
                      <w:t>Etat vitreux</w:t>
                    </w:r>
                  </w:p>
                  <w:p w:rsidR="00856868" w:rsidRPr="008F45D0" w:rsidRDefault="00856868" w:rsidP="008F45D0">
                    <w:pPr>
                      <w:jc w:val="center"/>
                      <w:rPr>
                        <w:rFonts w:ascii="Arial" w:hAnsi="Arial" w:cs="Arial"/>
                        <w:sz w:val="20"/>
                        <w:szCs w:val="20"/>
                      </w:rPr>
                    </w:pPr>
                    <w:r w:rsidRPr="008F45D0">
                      <w:rPr>
                        <w:rFonts w:ascii="Arial" w:hAnsi="Arial" w:cs="Arial"/>
                        <w:sz w:val="20"/>
                        <w:szCs w:val="20"/>
                      </w:rPr>
                      <w:t>(Solide, cassant)</w:t>
                    </w:r>
                  </w:p>
                </w:txbxContent>
              </v:textbox>
            </v:shape>
            <v:shape id="_x0000_s1559" type="#_x0000_t202" style="position:absolute;left:2690;top:5795;width:1903;height:675" fillcolor="lime">
              <v:textbox>
                <w:txbxContent>
                  <w:p w:rsidR="00856868" w:rsidRPr="008F45D0" w:rsidRDefault="00856868" w:rsidP="008F45D0">
                    <w:pPr>
                      <w:jc w:val="center"/>
                      <w:rPr>
                        <w:rFonts w:ascii="Arial" w:hAnsi="Arial" w:cs="Arial"/>
                        <w:sz w:val="20"/>
                        <w:szCs w:val="20"/>
                      </w:rPr>
                    </w:pPr>
                    <w:r w:rsidRPr="008F45D0">
                      <w:rPr>
                        <w:rFonts w:ascii="Arial" w:hAnsi="Arial" w:cs="Arial"/>
                        <w:sz w:val="20"/>
                        <w:szCs w:val="20"/>
                      </w:rPr>
                      <w:t>Etat vitreux</w:t>
                    </w:r>
                  </w:p>
                  <w:p w:rsidR="00856868" w:rsidRPr="008F45D0" w:rsidRDefault="00856868" w:rsidP="008F45D0">
                    <w:pPr>
                      <w:jc w:val="center"/>
                      <w:rPr>
                        <w:rFonts w:ascii="Arial" w:hAnsi="Arial" w:cs="Arial"/>
                        <w:sz w:val="20"/>
                        <w:szCs w:val="20"/>
                      </w:rPr>
                    </w:pPr>
                    <w:r w:rsidRPr="008F45D0">
                      <w:rPr>
                        <w:rFonts w:ascii="Arial" w:hAnsi="Arial" w:cs="Arial"/>
                        <w:sz w:val="20"/>
                        <w:szCs w:val="20"/>
                      </w:rPr>
                      <w:t>(Solide, cassant)</w:t>
                    </w:r>
                  </w:p>
                </w:txbxContent>
              </v:textbox>
            </v:shape>
            <v:shape id="_x0000_s1560" type="#_x0000_t202" style="position:absolute;left:5060;top:1989;width:3285;height:675;v-text-anchor:middle" fillcolor="aqua">
              <v:textbox style="mso-next-textbox:#_x0000_s1560">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Matériaux souple et solide</w:t>
                    </w:r>
                  </w:p>
                </w:txbxContent>
              </v:textbox>
            </v:shape>
            <v:shape id="_x0000_s1561" type="#_x0000_t202" style="position:absolute;left:5315;top:3819;width:2730;height:675;v-text-anchor:middle" fillcolor="aqua">
              <v:textbox style="mso-next-textbox:#_x0000_s1561">
                <w:txbxContent>
                  <w:p w:rsidR="00856868" w:rsidRPr="008F45D0" w:rsidRDefault="00856868" w:rsidP="008F45D0">
                    <w:pPr>
                      <w:jc w:val="center"/>
                      <w:rPr>
                        <w:rFonts w:ascii="Arial" w:hAnsi="Arial" w:cs="Arial"/>
                        <w:sz w:val="20"/>
                        <w:szCs w:val="20"/>
                      </w:rPr>
                    </w:pPr>
                    <w:r w:rsidRPr="008F45D0">
                      <w:rPr>
                        <w:rFonts w:ascii="Arial" w:hAnsi="Arial" w:cs="Arial"/>
                        <w:sz w:val="20"/>
                        <w:szCs w:val="20"/>
                      </w:rPr>
                      <w:t>Matériaux souple et solide</w:t>
                    </w:r>
                  </w:p>
                </w:txbxContent>
              </v:textbox>
            </v:shape>
            <v:shape id="_x0000_s1562" type="#_x0000_t202" style="position:absolute;left:5508;top:5795;width:1845;height:675" fillcolor="aqua">
              <v:textbox>
                <w:txbxContent>
                  <w:p w:rsidR="00856868" w:rsidRPr="008F45D0" w:rsidRDefault="00856868" w:rsidP="008F45D0">
                    <w:pPr>
                      <w:jc w:val="center"/>
                      <w:rPr>
                        <w:rFonts w:ascii="Arial" w:hAnsi="Arial" w:cs="Arial"/>
                        <w:sz w:val="20"/>
                        <w:szCs w:val="20"/>
                      </w:rPr>
                    </w:pPr>
                    <w:r w:rsidRPr="008F45D0">
                      <w:rPr>
                        <w:rFonts w:ascii="Arial" w:hAnsi="Arial" w:cs="Arial"/>
                        <w:sz w:val="20"/>
                        <w:szCs w:val="20"/>
                      </w:rPr>
                      <w:t>Matériaux souple et solide</w:t>
                    </w:r>
                  </w:p>
                </w:txbxContent>
              </v:textbox>
            </v:shape>
            <v:shape id="_x0000_s1563" type="#_x0000_t202" style="position:absolute;left:8345;top:1989;width:615;height:675;v-text-anchor:middle" fillcolor="red">
              <v:textbox style="mso-next-textbox:#_x0000_s1563">
                <w:txbxContent>
                  <w:p w:rsidR="00856868" w:rsidRPr="008F45D0" w:rsidRDefault="00856868" w:rsidP="008F45D0">
                    <w:pPr>
                      <w:jc w:val="center"/>
                      <w:rPr>
                        <w:rFonts w:ascii="Arial" w:hAnsi="Arial" w:cs="Arial"/>
                        <w:b/>
                        <w:color w:val="FFFFFF"/>
                        <w:sz w:val="20"/>
                        <w:szCs w:val="20"/>
                      </w:rPr>
                    </w:pPr>
                    <w:r w:rsidRPr="008F45D0">
                      <w:rPr>
                        <w:rFonts w:ascii="Arial" w:hAnsi="Arial" w:cs="Arial"/>
                        <w:b/>
                        <w:color w:val="FFFFFF"/>
                        <w:sz w:val="20"/>
                        <w:szCs w:val="20"/>
                      </w:rPr>
                      <w:t>TF</w:t>
                    </w:r>
                  </w:p>
                </w:txbxContent>
              </v:textbox>
            </v:shape>
            <v:shape id="_x0000_s1564" type="#_x0000_t202" style="position:absolute;left:8045;top:3819;width:1050;height:675;v-text-anchor:middle" fillcolor="red">
              <v:textbox style="mso-next-textbox:#_x0000_s1564">
                <w:txbxContent>
                  <w:p w:rsidR="00856868" w:rsidRPr="008F45D0" w:rsidRDefault="00856868" w:rsidP="008F45D0">
                    <w:pPr>
                      <w:jc w:val="center"/>
                      <w:rPr>
                        <w:rFonts w:ascii="Arial" w:hAnsi="Arial" w:cs="Arial"/>
                        <w:b/>
                        <w:color w:val="FFFFFF"/>
                        <w:sz w:val="20"/>
                        <w:szCs w:val="20"/>
                      </w:rPr>
                    </w:pPr>
                    <w:r w:rsidRPr="008F45D0">
                      <w:rPr>
                        <w:rFonts w:ascii="Arial" w:hAnsi="Arial" w:cs="Arial"/>
                        <w:b/>
                        <w:color w:val="FFFFFF"/>
                        <w:sz w:val="20"/>
                        <w:szCs w:val="20"/>
                      </w:rPr>
                      <w:t>TF</w:t>
                    </w:r>
                  </w:p>
                </w:txbxContent>
              </v:textbox>
            </v:shape>
            <v:shape id="_x0000_s1565" type="#_x0000_t202" style="position:absolute;left:7325;top:5795;width:1920;height:672" fillcolor="#f90">
              <v:textbox>
                <w:txbxContent>
                  <w:p w:rsidR="00856868" w:rsidRPr="008F45D0" w:rsidRDefault="00856868" w:rsidP="008F45D0">
                    <w:pPr>
                      <w:jc w:val="center"/>
                      <w:rPr>
                        <w:rFonts w:ascii="Arial" w:hAnsi="Arial" w:cs="Arial"/>
                        <w:sz w:val="20"/>
                        <w:szCs w:val="20"/>
                      </w:rPr>
                    </w:pPr>
                    <w:r w:rsidRPr="008F45D0">
                      <w:rPr>
                        <w:rFonts w:ascii="Arial" w:hAnsi="Arial" w:cs="Arial"/>
                        <w:sz w:val="20"/>
                        <w:szCs w:val="20"/>
                      </w:rPr>
                      <w:t>Phase de ramollissement</w:t>
                    </w:r>
                  </w:p>
                </w:txbxContent>
              </v:textbox>
            </v:shape>
            <v:shape id="_x0000_s1566" type="#_x0000_t202" style="position:absolute;left:8960;top:1989;width:1005;height:675;v-text-anchor:middle">
              <v:textbox>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liquide</w:t>
                    </w:r>
                  </w:p>
                </w:txbxContent>
              </v:textbox>
            </v:shape>
            <v:shape id="_x0000_s1567" type="#_x0000_t202" style="position:absolute;left:9290;top:1179;width:1560;height:435" filled="f" stroked="f">
              <v:textbox>
                <w:txbxContent>
                  <w:p w:rsidR="00856868" w:rsidRPr="00093CC8" w:rsidRDefault="00856868" w:rsidP="008F45D0">
                    <w:pPr>
                      <w:rPr>
                        <w:rFonts w:ascii="Arial" w:hAnsi="Arial" w:cs="Arial"/>
                        <w:sz w:val="20"/>
                        <w:szCs w:val="20"/>
                      </w:rPr>
                    </w:pPr>
                    <w:r w:rsidRPr="00093CC8">
                      <w:rPr>
                        <w:rFonts w:ascii="Arial" w:hAnsi="Arial" w:cs="Arial"/>
                        <w:sz w:val="20"/>
                        <w:szCs w:val="20"/>
                      </w:rPr>
                      <w:t>dégradation</w:t>
                    </w:r>
                  </w:p>
                </w:txbxContent>
              </v:textbox>
            </v:shape>
            <v:shape id="_x0000_s1568" type="#_x0000_t202" style="position:absolute;left:1055;top:5604;width:1635;height:1005;v-text-anchor:middle">
              <v:textbox>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AMORPHE</w:t>
                    </w:r>
                  </w:p>
                </w:txbxContent>
              </v:textbox>
            </v:shape>
            <v:shape id="_x0000_s1569" type="#_x0000_t202" style="position:absolute;left:1055;top:3624;width:1635;height:1005;v-text-anchor:middle">
              <v:textbox style="mso-next-textbox:#_x0000_s1569">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SEMI</w:t>
                    </w:r>
                  </w:p>
                  <w:p w:rsidR="00856868" w:rsidRPr="00093CC8" w:rsidRDefault="00856868" w:rsidP="008F45D0">
                    <w:pPr>
                      <w:jc w:val="center"/>
                      <w:rPr>
                        <w:rFonts w:ascii="Arial" w:hAnsi="Arial" w:cs="Arial"/>
                        <w:sz w:val="20"/>
                        <w:szCs w:val="20"/>
                      </w:rPr>
                    </w:pPr>
                    <w:r w:rsidRPr="00093CC8">
                      <w:rPr>
                        <w:rFonts w:ascii="Arial" w:hAnsi="Arial" w:cs="Arial"/>
                        <w:sz w:val="20"/>
                        <w:szCs w:val="20"/>
                      </w:rPr>
                      <w:t>CRI</w:t>
                    </w:r>
                    <w:r w:rsidR="00CE1E64">
                      <w:rPr>
                        <w:rFonts w:ascii="Arial" w:hAnsi="Arial" w:cs="Arial"/>
                        <w:sz w:val="20"/>
                        <w:szCs w:val="20"/>
                      </w:rPr>
                      <w:t>S</w:t>
                    </w:r>
                    <w:r w:rsidRPr="00093CC8">
                      <w:rPr>
                        <w:rFonts w:ascii="Arial" w:hAnsi="Arial" w:cs="Arial"/>
                        <w:sz w:val="20"/>
                        <w:szCs w:val="20"/>
                      </w:rPr>
                      <w:t>TALLIN</w:t>
                    </w:r>
                  </w:p>
                </w:txbxContent>
              </v:textbox>
            </v:shape>
            <v:line id="_x0000_s1570" style="position:absolute" from="9962,2334" to="10340,2334" strokeweight="3pt">
              <v:stroke endarrow="block"/>
            </v:line>
            <v:shape id="_x0000_s1571" type="#_x0000_t202" style="position:absolute;left:1055;top:1779;width:1635;height:1005;v-text-anchor:middle">
              <v:textbox style="mso-next-textbox:#_x0000_s1571">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CRI</w:t>
                    </w:r>
                    <w:r w:rsidR="00CE1E64">
                      <w:rPr>
                        <w:rFonts w:ascii="Arial" w:hAnsi="Arial" w:cs="Arial"/>
                        <w:sz w:val="20"/>
                        <w:szCs w:val="20"/>
                      </w:rPr>
                      <w:t>S</w:t>
                    </w:r>
                    <w:r w:rsidRPr="00093CC8">
                      <w:rPr>
                        <w:rFonts w:ascii="Arial" w:hAnsi="Arial" w:cs="Arial"/>
                        <w:sz w:val="20"/>
                        <w:szCs w:val="20"/>
                      </w:rPr>
                      <w:t>TALLIN</w:t>
                    </w:r>
                  </w:p>
                </w:txbxContent>
              </v:textbox>
            </v:shape>
            <v:shape id="_x0000_s1572" type="#_x0000_t202" style="position:absolute;left:4593;top:3819;width:722;height:675;v-text-anchor:middle" fillcolor="yellow">
              <v:textbox style="mso-next-textbox:#_x0000_s1572">
                <w:txbxContent>
                  <w:p w:rsidR="00856868" w:rsidRPr="008F45D0" w:rsidRDefault="00856868" w:rsidP="008F45D0">
                    <w:pPr>
                      <w:jc w:val="center"/>
                      <w:rPr>
                        <w:rFonts w:ascii="Arial" w:hAnsi="Arial" w:cs="Arial"/>
                        <w:b/>
                        <w:sz w:val="20"/>
                        <w:szCs w:val="20"/>
                      </w:rPr>
                    </w:pPr>
                    <w:r w:rsidRPr="008F45D0">
                      <w:rPr>
                        <w:rFonts w:ascii="Arial" w:hAnsi="Arial" w:cs="Arial"/>
                        <w:b/>
                        <w:sz w:val="20"/>
                        <w:szCs w:val="20"/>
                      </w:rPr>
                      <w:t>Tg</w:t>
                    </w:r>
                  </w:p>
                </w:txbxContent>
              </v:textbox>
            </v:shape>
            <v:shape id="_x0000_s1573" type="#_x0000_t202" style="position:absolute;left:9080;top:3819;width:882;height:675;v-text-anchor:middle">
              <v:textbox>
                <w:txbxContent>
                  <w:p w:rsidR="00856868" w:rsidRPr="00093CC8" w:rsidRDefault="00856868" w:rsidP="008F45D0">
                    <w:pPr>
                      <w:jc w:val="center"/>
                      <w:rPr>
                        <w:rFonts w:ascii="Arial" w:hAnsi="Arial" w:cs="Arial"/>
                        <w:sz w:val="20"/>
                        <w:szCs w:val="20"/>
                      </w:rPr>
                    </w:pPr>
                    <w:r w:rsidRPr="00093CC8">
                      <w:rPr>
                        <w:rFonts w:ascii="Arial" w:hAnsi="Arial" w:cs="Arial"/>
                        <w:sz w:val="20"/>
                        <w:szCs w:val="20"/>
                      </w:rPr>
                      <w:t>liquide</w:t>
                    </w:r>
                  </w:p>
                </w:txbxContent>
              </v:textbox>
            </v:shape>
            <v:shape id="_x0000_s1574" type="#_x0000_t202" style="position:absolute;left:4485;top:5799;width:1125;height:675;v-text-anchor:middle" fillcolor="yellow">
              <v:textbox style="mso-next-textbox:#_x0000_s1574">
                <w:txbxContent>
                  <w:p w:rsidR="00856868" w:rsidRPr="008F45D0" w:rsidRDefault="00856868" w:rsidP="008F45D0">
                    <w:pPr>
                      <w:jc w:val="center"/>
                      <w:rPr>
                        <w:rFonts w:ascii="Arial" w:hAnsi="Arial" w:cs="Arial"/>
                        <w:b/>
                        <w:sz w:val="20"/>
                        <w:szCs w:val="20"/>
                      </w:rPr>
                    </w:pPr>
                    <w:r w:rsidRPr="008F45D0">
                      <w:rPr>
                        <w:rFonts w:ascii="Arial" w:hAnsi="Arial" w:cs="Arial"/>
                        <w:b/>
                        <w:sz w:val="20"/>
                        <w:szCs w:val="20"/>
                      </w:rPr>
                      <w:t>Tg</w:t>
                    </w:r>
                  </w:p>
                </w:txbxContent>
              </v:textbox>
            </v:shape>
            <v:line id="_x0000_s1575" style="position:absolute" from="9977,4164" to="10355,4164" strokeweight="3pt">
              <v:stroke endarrow="block"/>
            </v:line>
          </v:group>
        </w:pict>
      </w: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8F45D0" w:rsidRDefault="008F45D0" w:rsidP="00DB09CE">
      <w:pPr>
        <w:ind w:left="397"/>
        <w:jc w:val="both"/>
        <w:rPr>
          <w:rFonts w:ascii="Arial" w:eastAsia="Times New Roman" w:hAnsi="Arial" w:cs="Arial"/>
          <w:color w:val="000000"/>
          <w:sz w:val="24"/>
          <w:szCs w:val="24"/>
          <w:lang w:eastAsia="fr-FR"/>
        </w:rPr>
      </w:pPr>
    </w:p>
    <w:p w:rsidR="00DB09CE" w:rsidRPr="00185AEF" w:rsidRDefault="00DB09CE" w:rsidP="00DB09CE">
      <w:pPr>
        <w:ind w:left="397"/>
        <w:jc w:val="both"/>
        <w:rPr>
          <w:rFonts w:ascii="Arial" w:eastAsia="Times New Roman" w:hAnsi="Arial" w:cs="Arial"/>
          <w:color w:val="000000"/>
          <w:sz w:val="24"/>
          <w:szCs w:val="24"/>
          <w:lang w:eastAsia="fr-FR"/>
        </w:rPr>
      </w:pPr>
    </w:p>
    <w:p w:rsidR="00DB09CE" w:rsidRDefault="00DB09CE" w:rsidP="007455F2">
      <w:pPr>
        <w:pStyle w:val="NormalWeb"/>
        <w:numPr>
          <w:ilvl w:val="0"/>
          <w:numId w:val="34"/>
        </w:numPr>
        <w:pBdr>
          <w:bottom w:val="single" w:sz="18" w:space="1" w:color="1F497D" w:themeColor="text2"/>
        </w:pBdr>
        <w:spacing w:before="0" w:beforeAutospacing="0" w:after="0"/>
        <w:ind w:left="567" w:hanging="567"/>
        <w:rPr>
          <w:rFonts w:ascii="Arial" w:hAnsi="Arial" w:cs="Arial"/>
          <w:b/>
          <w:color w:val="1F497D" w:themeColor="text2"/>
          <w:sz w:val="28"/>
          <w:szCs w:val="28"/>
        </w:rPr>
      </w:pPr>
      <w:r>
        <w:rPr>
          <w:rFonts w:ascii="Arial" w:hAnsi="Arial" w:cs="Arial"/>
          <w:b/>
          <w:color w:val="1F497D" w:themeColor="text2"/>
          <w:sz w:val="28"/>
          <w:szCs w:val="28"/>
        </w:rPr>
        <w:t>La température de cristallisation Tc</w:t>
      </w:r>
    </w:p>
    <w:p w:rsidR="00DB09CE" w:rsidRPr="00DB09CE" w:rsidRDefault="00DB09CE" w:rsidP="00DB09CE">
      <w:pPr>
        <w:pStyle w:val="NormalWeb"/>
        <w:spacing w:before="0" w:beforeAutospacing="0" w:after="0"/>
        <w:rPr>
          <w:rFonts w:ascii="Arial" w:hAnsi="Arial" w:cs="Arial"/>
          <w:b/>
          <w:color w:val="1F497D" w:themeColor="text2"/>
        </w:rPr>
      </w:pPr>
    </w:p>
    <w:p w:rsidR="00DB09CE" w:rsidRDefault="00DB09CE" w:rsidP="007455F2">
      <w:pPr>
        <w:ind w:left="567"/>
        <w:jc w:val="both"/>
        <w:rPr>
          <w:rFonts w:ascii="Arial" w:hAnsi="Arial" w:cs="Arial"/>
          <w:sz w:val="24"/>
          <w:szCs w:val="24"/>
        </w:rPr>
      </w:pPr>
      <w:r w:rsidRPr="00DB09CE">
        <w:rPr>
          <w:rFonts w:ascii="Arial" w:hAnsi="Arial" w:cs="Arial"/>
          <w:sz w:val="24"/>
          <w:szCs w:val="24"/>
        </w:rPr>
        <w:t>La vitesse de cristallisation dépend de la température et passe par un maximum qui se situe entre Tv et Tf</w:t>
      </w:r>
      <w:r>
        <w:rPr>
          <w:rFonts w:ascii="Arial" w:hAnsi="Arial" w:cs="Arial"/>
          <w:sz w:val="24"/>
          <w:szCs w:val="24"/>
        </w:rPr>
        <w:t xml:space="preserve"> : </w:t>
      </w:r>
    </w:p>
    <w:p w:rsidR="00DB09CE" w:rsidRPr="00DB09CE" w:rsidRDefault="00DB09CE" w:rsidP="007455F2">
      <w:pPr>
        <w:ind w:left="567"/>
        <w:jc w:val="center"/>
        <w:rPr>
          <w:rFonts w:ascii="Arial" w:hAnsi="Arial" w:cs="Arial"/>
          <w:sz w:val="24"/>
          <w:szCs w:val="24"/>
        </w:rPr>
      </w:pPr>
      <w:r w:rsidRPr="00DB09CE">
        <w:rPr>
          <w:rFonts w:ascii="Arial" w:hAnsi="Arial" w:cs="Arial"/>
          <w:sz w:val="24"/>
          <w:szCs w:val="24"/>
        </w:rPr>
        <w:t>Tc = (T</w:t>
      </w:r>
      <w:r>
        <w:rPr>
          <w:rFonts w:ascii="Arial" w:hAnsi="Arial" w:cs="Arial"/>
          <w:sz w:val="24"/>
          <w:szCs w:val="24"/>
        </w:rPr>
        <w:t>g</w:t>
      </w:r>
      <w:r w:rsidRPr="00DB09CE">
        <w:rPr>
          <w:rFonts w:ascii="Arial" w:hAnsi="Arial" w:cs="Arial"/>
          <w:sz w:val="24"/>
          <w:szCs w:val="24"/>
        </w:rPr>
        <w:t xml:space="preserve"> + Tf) / 2</w:t>
      </w:r>
    </w:p>
    <w:p w:rsidR="00DB09CE" w:rsidRPr="00DB09CE" w:rsidRDefault="00DB09CE" w:rsidP="007455F2">
      <w:pPr>
        <w:ind w:left="567"/>
        <w:jc w:val="both"/>
        <w:rPr>
          <w:rFonts w:ascii="Arial" w:hAnsi="Arial" w:cs="Arial"/>
          <w:sz w:val="24"/>
          <w:szCs w:val="24"/>
        </w:rPr>
      </w:pPr>
    </w:p>
    <w:p w:rsidR="00DB09CE" w:rsidRPr="00DB09CE" w:rsidRDefault="00DB09CE" w:rsidP="007455F2">
      <w:pPr>
        <w:ind w:left="567"/>
        <w:jc w:val="both"/>
        <w:rPr>
          <w:rFonts w:ascii="Arial" w:hAnsi="Arial" w:cs="Arial"/>
          <w:sz w:val="24"/>
          <w:szCs w:val="24"/>
        </w:rPr>
      </w:pPr>
      <w:r w:rsidRPr="00DB09CE">
        <w:rPr>
          <w:rFonts w:ascii="Arial" w:hAnsi="Arial" w:cs="Arial"/>
          <w:sz w:val="24"/>
          <w:szCs w:val="24"/>
        </w:rPr>
        <w:t>Au dessous de la T</w:t>
      </w:r>
      <w:r>
        <w:rPr>
          <w:rFonts w:ascii="Arial" w:hAnsi="Arial" w:cs="Arial"/>
          <w:sz w:val="24"/>
          <w:szCs w:val="24"/>
        </w:rPr>
        <w:t>g</w:t>
      </w:r>
      <w:r w:rsidRPr="00DB09CE">
        <w:rPr>
          <w:rFonts w:ascii="Arial" w:hAnsi="Arial" w:cs="Arial"/>
          <w:sz w:val="24"/>
          <w:szCs w:val="24"/>
        </w:rPr>
        <w:t xml:space="preserve">, la cristallisation est impossible car n’y a aucun mouvement </w:t>
      </w:r>
      <w:r>
        <w:rPr>
          <w:rFonts w:ascii="Arial" w:hAnsi="Arial" w:cs="Arial"/>
          <w:sz w:val="24"/>
          <w:szCs w:val="24"/>
        </w:rPr>
        <w:t xml:space="preserve">possible </w:t>
      </w:r>
      <w:r w:rsidRPr="00DB09CE">
        <w:rPr>
          <w:rFonts w:ascii="Arial" w:hAnsi="Arial" w:cs="Arial"/>
          <w:sz w:val="24"/>
          <w:szCs w:val="24"/>
        </w:rPr>
        <w:t>des chaînes</w:t>
      </w:r>
      <w:r>
        <w:rPr>
          <w:rFonts w:ascii="Arial" w:hAnsi="Arial" w:cs="Arial"/>
          <w:sz w:val="24"/>
          <w:szCs w:val="24"/>
        </w:rPr>
        <w:t xml:space="preserve"> moléculaires.</w:t>
      </w:r>
    </w:p>
    <w:p w:rsidR="00DB09CE" w:rsidRPr="00DB09CE" w:rsidRDefault="00DB09CE" w:rsidP="007455F2">
      <w:pPr>
        <w:ind w:left="567"/>
        <w:jc w:val="both"/>
        <w:rPr>
          <w:rFonts w:ascii="Arial" w:hAnsi="Arial" w:cs="Arial"/>
          <w:sz w:val="24"/>
          <w:szCs w:val="24"/>
        </w:rPr>
      </w:pPr>
    </w:p>
    <w:p w:rsidR="00DB09CE" w:rsidRDefault="00DB09CE" w:rsidP="007455F2">
      <w:pPr>
        <w:ind w:left="567"/>
        <w:jc w:val="both"/>
        <w:rPr>
          <w:rFonts w:ascii="Arial" w:hAnsi="Arial" w:cs="Arial"/>
          <w:sz w:val="24"/>
          <w:szCs w:val="24"/>
        </w:rPr>
      </w:pPr>
      <w:r w:rsidRPr="00DB09CE">
        <w:rPr>
          <w:rFonts w:ascii="Arial" w:hAnsi="Arial" w:cs="Arial"/>
          <w:sz w:val="24"/>
          <w:szCs w:val="24"/>
        </w:rPr>
        <w:t>Si la transition vitreuse est inférieure à la température ambiante, la cristallisation partiell</w:t>
      </w:r>
      <w:r>
        <w:rPr>
          <w:rFonts w:ascii="Arial" w:hAnsi="Arial" w:cs="Arial"/>
          <w:sz w:val="24"/>
          <w:szCs w:val="24"/>
        </w:rPr>
        <w:t>e occasionnera des déformations dans le temps.</w:t>
      </w:r>
    </w:p>
    <w:p w:rsidR="00C02CB2" w:rsidRDefault="00C02CB2" w:rsidP="00DB09CE">
      <w:pPr>
        <w:ind w:left="397"/>
        <w:jc w:val="both"/>
        <w:rPr>
          <w:rFonts w:ascii="Arial" w:hAnsi="Arial" w:cs="Arial"/>
          <w:sz w:val="24"/>
          <w:szCs w:val="24"/>
        </w:rPr>
      </w:pPr>
    </w:p>
    <w:p w:rsidR="00C02CB2" w:rsidRDefault="00C02CB2" w:rsidP="007455F2">
      <w:pPr>
        <w:pStyle w:val="Paragraphedeliste"/>
        <w:numPr>
          <w:ilvl w:val="0"/>
          <w:numId w:val="34"/>
        </w:numPr>
        <w:pBdr>
          <w:bottom w:val="single" w:sz="18" w:space="1" w:color="1F497D" w:themeColor="text2"/>
        </w:pBdr>
        <w:ind w:left="567" w:hanging="567"/>
        <w:jc w:val="both"/>
        <w:rPr>
          <w:rFonts w:ascii="Arial" w:hAnsi="Arial" w:cs="Arial"/>
          <w:b/>
          <w:color w:val="1F497D" w:themeColor="text2"/>
          <w:sz w:val="28"/>
          <w:szCs w:val="28"/>
        </w:rPr>
      </w:pPr>
      <w:r w:rsidRPr="00C02CB2">
        <w:rPr>
          <w:rFonts w:ascii="Arial" w:hAnsi="Arial" w:cs="Arial"/>
          <w:b/>
          <w:color w:val="1F497D" w:themeColor="text2"/>
          <w:sz w:val="28"/>
          <w:szCs w:val="28"/>
        </w:rPr>
        <w:t>Transformation du polymère semi-cristallin</w:t>
      </w:r>
    </w:p>
    <w:p w:rsidR="0042754C" w:rsidRPr="00DB09CE" w:rsidRDefault="001A756B" w:rsidP="00DB09CE">
      <w:pPr>
        <w:pStyle w:val="NormalWeb"/>
        <w:spacing w:before="0" w:beforeAutospacing="0" w:after="0"/>
        <w:rPr>
          <w:rFonts w:ascii="Arial" w:hAnsi="Arial" w:cs="Arial"/>
          <w:b/>
          <w:color w:val="1F497D" w:themeColor="text2"/>
        </w:rPr>
      </w:pPr>
      <w:r>
        <w:rPr>
          <w:rFonts w:ascii="Arial" w:hAnsi="Arial" w:cs="Arial"/>
          <w:b/>
          <w:noProof/>
          <w:color w:val="1F497D" w:themeColor="text2"/>
        </w:rPr>
        <w:pict>
          <v:shape id="_x0000_s1576" type="#_x0000_t202" style="position:absolute;margin-left:16.65pt;margin-top:15.3pt;width:526.5pt;height:485.25pt;z-index:251701248" stroked="f">
            <v:textbox>
              <w:txbxContent>
                <w:p w:rsidR="00856868" w:rsidRDefault="00856868">
                  <w:r>
                    <w:rPr>
                      <w:noProof/>
                      <w:lang w:eastAsia="fr-FR"/>
                    </w:rPr>
                    <w:drawing>
                      <wp:inline distT="0" distB="0" distL="0" distR="0">
                        <wp:extent cx="6494145" cy="6056630"/>
                        <wp:effectExtent l="0" t="0" r="0" b="0"/>
                        <wp:docPr id="148" name="Image 147" descr="image_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19.png"/>
                                <pic:cNvPicPr/>
                              </pic:nvPicPr>
                              <pic:blipFill>
                                <a:blip r:embed="rId10"/>
                                <a:stretch>
                                  <a:fillRect/>
                                </a:stretch>
                              </pic:blipFill>
                              <pic:spPr>
                                <a:xfrm>
                                  <a:off x="0" y="0"/>
                                  <a:ext cx="6494145" cy="6056630"/>
                                </a:xfrm>
                                <a:prstGeom prst="rect">
                                  <a:avLst/>
                                </a:prstGeom>
                              </pic:spPr>
                            </pic:pic>
                          </a:graphicData>
                        </a:graphic>
                      </wp:inline>
                    </w:drawing>
                  </w:r>
                </w:p>
              </w:txbxContent>
            </v:textbox>
          </v:shape>
        </w:pict>
      </w:r>
      <w:r w:rsidR="000E2418" w:rsidRPr="00DB09CE">
        <w:rPr>
          <w:rFonts w:ascii="Arial" w:hAnsi="Arial" w:cs="Arial"/>
          <w:b/>
          <w:color w:val="1F497D" w:themeColor="text2"/>
        </w:rPr>
        <w:br/>
      </w:r>
    </w:p>
    <w:p w:rsidR="0042754C" w:rsidRPr="00DB09CE" w:rsidRDefault="0042754C" w:rsidP="001018A0">
      <w:pPr>
        <w:pStyle w:val="NormalWeb"/>
        <w:spacing w:before="120" w:beforeAutospacing="0"/>
        <w:jc w:val="both"/>
        <w:rPr>
          <w:rFonts w:ascii="Arial" w:hAnsi="Arial" w:cs="Arial"/>
          <w:color w:val="000000"/>
        </w:rPr>
      </w:pPr>
    </w:p>
    <w:p w:rsidR="0042754C" w:rsidRPr="00DB09CE" w:rsidRDefault="0042754C" w:rsidP="001018A0">
      <w:pPr>
        <w:pStyle w:val="NormalWeb"/>
        <w:spacing w:before="120" w:beforeAutospacing="0"/>
        <w:jc w:val="both"/>
        <w:rPr>
          <w:rFonts w:ascii="Arial" w:hAnsi="Arial" w:cs="Arial"/>
          <w:color w:val="000000"/>
        </w:rPr>
      </w:pPr>
    </w:p>
    <w:p w:rsidR="000E2418" w:rsidRPr="001018A0" w:rsidRDefault="000E2418" w:rsidP="001018A0">
      <w:pPr>
        <w:pStyle w:val="Paragraphedeliste"/>
        <w:ind w:left="360"/>
        <w:jc w:val="both"/>
        <w:rPr>
          <w:rFonts w:ascii="Arial" w:hAnsi="Arial" w:cs="Arial"/>
          <w:sz w:val="24"/>
          <w:szCs w:val="24"/>
        </w:rPr>
      </w:pPr>
    </w:p>
    <w:p w:rsidR="000E2418" w:rsidRPr="001018A0" w:rsidRDefault="000E2418" w:rsidP="001018A0">
      <w:pPr>
        <w:pStyle w:val="Paragraphedeliste"/>
        <w:ind w:left="360"/>
        <w:jc w:val="both"/>
        <w:rPr>
          <w:rFonts w:ascii="Arial" w:hAnsi="Arial" w:cs="Arial"/>
          <w:sz w:val="24"/>
          <w:szCs w:val="24"/>
        </w:rPr>
      </w:pPr>
    </w:p>
    <w:p w:rsidR="000E2418" w:rsidRPr="001018A0" w:rsidRDefault="000E2418" w:rsidP="001018A0">
      <w:pPr>
        <w:pStyle w:val="Paragraphedeliste"/>
        <w:ind w:left="360"/>
        <w:jc w:val="both"/>
        <w:rPr>
          <w:rFonts w:ascii="Arial" w:hAnsi="Arial" w:cs="Arial"/>
          <w:sz w:val="24"/>
          <w:szCs w:val="24"/>
        </w:rPr>
      </w:pPr>
    </w:p>
    <w:p w:rsidR="000E2418" w:rsidRPr="001018A0" w:rsidRDefault="000E2418" w:rsidP="001018A0">
      <w:pPr>
        <w:jc w:val="both"/>
        <w:rPr>
          <w:rFonts w:ascii="Arial" w:hAnsi="Arial" w:cs="Arial"/>
          <w:sz w:val="24"/>
          <w:szCs w:val="24"/>
        </w:rPr>
      </w:pPr>
    </w:p>
    <w:p w:rsidR="000E2418" w:rsidRDefault="000E2418" w:rsidP="000E2418">
      <w:pPr>
        <w:jc w:val="both"/>
        <w:rPr>
          <w:rFonts w:ascii="Arial" w:hAnsi="Arial" w:cs="Arial"/>
          <w:sz w:val="24"/>
          <w:szCs w:val="24"/>
        </w:rPr>
      </w:pPr>
    </w:p>
    <w:p w:rsidR="000E2418" w:rsidRDefault="000E2418" w:rsidP="000E2418">
      <w:pPr>
        <w:jc w:val="both"/>
        <w:rPr>
          <w:rFonts w:ascii="Arial" w:hAnsi="Arial" w:cs="Arial"/>
          <w:sz w:val="24"/>
          <w:szCs w:val="24"/>
        </w:rPr>
      </w:pPr>
    </w:p>
    <w:p w:rsidR="000E2418" w:rsidRDefault="000E2418" w:rsidP="000E2418">
      <w:pPr>
        <w:jc w:val="both"/>
        <w:rPr>
          <w:rFonts w:ascii="Arial" w:hAnsi="Arial" w:cs="Arial"/>
          <w:sz w:val="24"/>
          <w:szCs w:val="24"/>
        </w:rPr>
      </w:pPr>
    </w:p>
    <w:p w:rsidR="000E2418" w:rsidRDefault="000E2418" w:rsidP="000E2418">
      <w:pPr>
        <w:jc w:val="both"/>
        <w:rPr>
          <w:rFonts w:ascii="Arial" w:hAnsi="Arial" w:cs="Arial"/>
          <w:sz w:val="24"/>
          <w:szCs w:val="24"/>
        </w:rPr>
      </w:pPr>
    </w:p>
    <w:p w:rsidR="000E2418" w:rsidRDefault="000E2418" w:rsidP="000E2418">
      <w:pPr>
        <w:jc w:val="both"/>
        <w:rPr>
          <w:rFonts w:ascii="Arial" w:hAnsi="Arial" w:cs="Arial"/>
          <w:sz w:val="24"/>
          <w:szCs w:val="24"/>
        </w:rPr>
      </w:pPr>
    </w:p>
    <w:p w:rsidR="000E2418" w:rsidRPr="000E2418" w:rsidRDefault="000E2418" w:rsidP="000E2418">
      <w:pPr>
        <w:jc w:val="both"/>
        <w:rPr>
          <w:rFonts w:ascii="Arial" w:hAnsi="Arial" w:cs="Arial"/>
          <w:sz w:val="24"/>
          <w:szCs w:val="24"/>
        </w:rPr>
      </w:pPr>
    </w:p>
    <w:p w:rsidR="000E2418" w:rsidRDefault="000E2418" w:rsidP="000E2418">
      <w:pPr>
        <w:jc w:val="both"/>
      </w:pPr>
    </w:p>
    <w:p w:rsidR="000E2418" w:rsidRDefault="000E2418" w:rsidP="000E2418">
      <w:pPr>
        <w:jc w:val="both"/>
      </w:pPr>
    </w:p>
    <w:p w:rsidR="000E2418" w:rsidRDefault="000E2418" w:rsidP="000E2418">
      <w:pPr>
        <w:jc w:val="both"/>
      </w:pPr>
    </w:p>
    <w:p w:rsidR="000E2418" w:rsidRDefault="000E2418" w:rsidP="000E2418">
      <w:pPr>
        <w:jc w:val="both"/>
      </w:pPr>
    </w:p>
    <w:p w:rsidR="000E2418" w:rsidRDefault="000E2418" w:rsidP="000E2418">
      <w:pPr>
        <w:jc w:val="both"/>
      </w:pPr>
    </w:p>
    <w:p w:rsidR="000E2418" w:rsidRDefault="000E2418"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8F45D0" w:rsidRDefault="008F45D0" w:rsidP="000E2418">
      <w:pPr>
        <w:jc w:val="both"/>
      </w:pPr>
    </w:p>
    <w:p w:rsidR="00EC6783" w:rsidRDefault="00EC6783" w:rsidP="007455F2">
      <w:pPr>
        <w:pStyle w:val="Paragraphedeliste"/>
        <w:numPr>
          <w:ilvl w:val="0"/>
          <w:numId w:val="34"/>
        </w:numPr>
        <w:pBdr>
          <w:bottom w:val="single" w:sz="18" w:space="1" w:color="1F497D" w:themeColor="text2"/>
        </w:pBdr>
        <w:ind w:left="567" w:hanging="567"/>
        <w:jc w:val="both"/>
        <w:rPr>
          <w:rFonts w:ascii="Arial" w:hAnsi="Arial" w:cs="Arial"/>
          <w:b/>
          <w:color w:val="1F497D" w:themeColor="text2"/>
          <w:sz w:val="28"/>
          <w:szCs w:val="28"/>
        </w:rPr>
      </w:pPr>
      <w:r w:rsidRPr="00EC6783">
        <w:rPr>
          <w:rFonts w:ascii="Arial" w:hAnsi="Arial" w:cs="Arial"/>
          <w:b/>
          <w:color w:val="1F497D" w:themeColor="text2"/>
          <w:sz w:val="28"/>
          <w:szCs w:val="28"/>
        </w:rPr>
        <w:t>Tableau</w:t>
      </w:r>
      <w:r w:rsidR="002B1F3F">
        <w:rPr>
          <w:rFonts w:ascii="Arial" w:hAnsi="Arial" w:cs="Arial"/>
          <w:b/>
          <w:color w:val="1F497D" w:themeColor="text2"/>
          <w:sz w:val="28"/>
          <w:szCs w:val="28"/>
        </w:rPr>
        <w:t xml:space="preserve"> des structures amorphes et cristallines</w:t>
      </w:r>
    </w:p>
    <w:p w:rsidR="00EC6783" w:rsidRDefault="00EC6783" w:rsidP="007455F2">
      <w:pPr>
        <w:ind w:left="567"/>
        <w:jc w:val="both"/>
      </w:pPr>
    </w:p>
    <w:tbl>
      <w:tblPr>
        <w:tblW w:w="1020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040"/>
        <w:gridCol w:w="5166"/>
      </w:tblGrid>
      <w:tr w:rsidR="00856868" w:rsidRPr="00EC6783" w:rsidTr="007455F2">
        <w:trPr>
          <w:trHeight w:val="460"/>
          <w:jc w:val="right"/>
        </w:trPr>
        <w:tc>
          <w:tcPr>
            <w:tcW w:w="5103" w:type="dxa"/>
            <w:shd w:val="clear" w:color="auto" w:fill="B8CCE4" w:themeFill="accent1" w:themeFillTint="66"/>
            <w:vAlign w:val="center"/>
          </w:tcPr>
          <w:p w:rsidR="00856868" w:rsidRPr="00EC6783" w:rsidRDefault="00856868" w:rsidP="007455F2">
            <w:pPr>
              <w:jc w:val="center"/>
              <w:rPr>
                <w:rFonts w:ascii="Arial" w:hAnsi="Arial" w:cs="Arial"/>
                <w:b/>
                <w:sz w:val="24"/>
                <w:szCs w:val="24"/>
              </w:rPr>
            </w:pPr>
            <w:bookmarkStart w:id="0" w:name="_Hlk241651149"/>
            <w:r w:rsidRPr="00EC6783">
              <w:rPr>
                <w:rFonts w:ascii="Arial" w:hAnsi="Arial" w:cs="Arial"/>
                <w:b/>
                <w:sz w:val="24"/>
                <w:szCs w:val="24"/>
              </w:rPr>
              <w:t>Structure amorphe</w:t>
            </w:r>
          </w:p>
        </w:tc>
        <w:tc>
          <w:tcPr>
            <w:tcW w:w="5245" w:type="dxa"/>
            <w:shd w:val="clear" w:color="auto" w:fill="B8CCE4" w:themeFill="accent1" w:themeFillTint="66"/>
            <w:vAlign w:val="center"/>
          </w:tcPr>
          <w:p w:rsidR="00856868" w:rsidRPr="00EC6783" w:rsidRDefault="00856868" w:rsidP="00856868">
            <w:pPr>
              <w:jc w:val="center"/>
              <w:rPr>
                <w:rFonts w:ascii="Arial" w:hAnsi="Arial" w:cs="Arial"/>
                <w:b/>
                <w:sz w:val="24"/>
                <w:szCs w:val="24"/>
              </w:rPr>
            </w:pPr>
            <w:r w:rsidRPr="00EC6783">
              <w:rPr>
                <w:rFonts w:ascii="Arial" w:hAnsi="Arial" w:cs="Arial"/>
                <w:b/>
                <w:sz w:val="24"/>
                <w:szCs w:val="24"/>
              </w:rPr>
              <w:t>Structure cristalline</w:t>
            </w:r>
          </w:p>
        </w:tc>
      </w:tr>
      <w:bookmarkEnd w:id="0"/>
      <w:tr w:rsidR="00856868" w:rsidRPr="00EC6783" w:rsidTr="007455F2">
        <w:trPr>
          <w:jc w:val="right"/>
        </w:trPr>
        <w:tc>
          <w:tcPr>
            <w:tcW w:w="5103" w:type="dxa"/>
            <w:tcBorders>
              <w:bottom w:val="single" w:sz="4" w:space="0" w:color="auto"/>
            </w:tcBorders>
          </w:tcPr>
          <w:p w:rsidR="00856868" w:rsidRPr="00EC6783" w:rsidRDefault="00856868" w:rsidP="00856868">
            <w:pPr>
              <w:jc w:val="both"/>
              <w:rPr>
                <w:rFonts w:ascii="Arial" w:hAnsi="Arial" w:cs="Arial"/>
                <w:sz w:val="20"/>
                <w:szCs w:val="20"/>
              </w:rPr>
            </w:pPr>
            <w:r w:rsidRPr="00EC6783">
              <w:rPr>
                <w:rFonts w:ascii="Arial" w:hAnsi="Arial" w:cs="Arial"/>
                <w:sz w:val="20"/>
                <w:szCs w:val="20"/>
              </w:rPr>
              <w:t>La structure amorphe est caractérisée par l’absence d’ordre des chaînes macromoléculaires.</w:t>
            </w: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r w:rsidRPr="00EC6783">
              <w:rPr>
                <w:rFonts w:ascii="Arial" w:hAnsi="Arial" w:cs="Arial"/>
                <w:noProof/>
                <w:sz w:val="20"/>
                <w:szCs w:val="20"/>
                <w:lang w:eastAsia="fr-FR"/>
              </w:rPr>
              <w:drawing>
                <wp:anchor distT="0" distB="0" distL="114300" distR="114300" simplePos="0" relativeHeight="251703296" behindDoc="0" locked="0" layoutInCell="1" allowOverlap="1">
                  <wp:simplePos x="0" y="0"/>
                  <wp:positionH relativeFrom="column">
                    <wp:posOffset>244475</wp:posOffset>
                  </wp:positionH>
                  <wp:positionV relativeFrom="paragraph">
                    <wp:posOffset>37465</wp:posOffset>
                  </wp:positionV>
                  <wp:extent cx="2371725" cy="1419860"/>
                  <wp:effectExtent l="19050" t="0" r="9525" b="0"/>
                  <wp:wrapNone/>
                  <wp:docPr id="553" name="Image 553" descr="SATA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SATA032"/>
                          <pic:cNvPicPr>
                            <a:picLocks noChangeAspect="1" noChangeArrowheads="1"/>
                          </pic:cNvPicPr>
                        </pic:nvPicPr>
                        <pic:blipFill>
                          <a:blip r:embed="rId11"/>
                          <a:srcRect/>
                          <a:stretch>
                            <a:fillRect/>
                          </a:stretch>
                        </pic:blipFill>
                        <pic:spPr bwMode="auto">
                          <a:xfrm>
                            <a:off x="0" y="0"/>
                            <a:ext cx="2371725" cy="1419860"/>
                          </a:xfrm>
                          <a:prstGeom prst="rect">
                            <a:avLst/>
                          </a:prstGeom>
                          <a:noFill/>
                          <a:ln w="9525">
                            <a:noFill/>
                            <a:miter lim="800000"/>
                            <a:headEnd/>
                            <a:tailEnd/>
                          </a:ln>
                        </pic:spPr>
                      </pic:pic>
                    </a:graphicData>
                  </a:graphic>
                </wp:anchor>
              </w:drawing>
            </w: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tc>
        <w:tc>
          <w:tcPr>
            <w:tcW w:w="5245" w:type="dxa"/>
            <w:tcBorders>
              <w:bottom w:val="single" w:sz="4" w:space="0" w:color="auto"/>
            </w:tcBorders>
          </w:tcPr>
          <w:p w:rsidR="00856868" w:rsidRPr="00EC6783" w:rsidRDefault="00856868" w:rsidP="00856868">
            <w:pPr>
              <w:jc w:val="both"/>
              <w:rPr>
                <w:rFonts w:ascii="Arial" w:hAnsi="Arial" w:cs="Arial"/>
                <w:sz w:val="20"/>
                <w:szCs w:val="20"/>
              </w:rPr>
            </w:pPr>
            <w:r w:rsidRPr="00EC6783">
              <w:rPr>
                <w:rFonts w:ascii="Arial" w:hAnsi="Arial" w:cs="Arial"/>
                <w:sz w:val="20"/>
                <w:szCs w:val="20"/>
              </w:rPr>
              <w:t>La structure cristalline est caractérisée par un arrangement des chaînes appelé cristallites.</w:t>
            </w:r>
          </w:p>
          <w:p w:rsidR="00856868" w:rsidRPr="00EC6783" w:rsidRDefault="00EC6783" w:rsidP="00856868">
            <w:pPr>
              <w:jc w:val="both"/>
              <w:rPr>
                <w:rFonts w:ascii="Arial" w:hAnsi="Arial" w:cs="Arial"/>
                <w:sz w:val="20"/>
                <w:szCs w:val="20"/>
              </w:rPr>
            </w:pPr>
            <w:r>
              <w:rPr>
                <w:rFonts w:ascii="Arial" w:hAnsi="Arial" w:cs="Arial"/>
                <w:noProof/>
                <w:sz w:val="20"/>
                <w:szCs w:val="20"/>
                <w:lang w:eastAsia="fr-FR"/>
              </w:rPr>
              <w:drawing>
                <wp:anchor distT="0" distB="0" distL="114300" distR="114300" simplePos="0" relativeHeight="251704320" behindDoc="0" locked="0" layoutInCell="1" allowOverlap="1">
                  <wp:simplePos x="0" y="0"/>
                  <wp:positionH relativeFrom="column">
                    <wp:posOffset>488950</wp:posOffset>
                  </wp:positionH>
                  <wp:positionV relativeFrom="paragraph">
                    <wp:posOffset>45719</wp:posOffset>
                  </wp:positionV>
                  <wp:extent cx="2514600" cy="1792817"/>
                  <wp:effectExtent l="19050" t="0" r="0" b="0"/>
                  <wp:wrapNone/>
                  <wp:docPr id="554" name="Image 554" descr="SATA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SATA142"/>
                          <pic:cNvPicPr>
                            <a:picLocks noChangeAspect="1" noChangeArrowheads="1"/>
                          </pic:cNvPicPr>
                        </pic:nvPicPr>
                        <pic:blipFill>
                          <a:blip r:embed="rId12"/>
                          <a:srcRect/>
                          <a:stretch>
                            <a:fillRect/>
                          </a:stretch>
                        </pic:blipFill>
                        <pic:spPr bwMode="auto">
                          <a:xfrm>
                            <a:off x="0" y="0"/>
                            <a:ext cx="2514600" cy="1792817"/>
                          </a:xfrm>
                          <a:prstGeom prst="rect">
                            <a:avLst/>
                          </a:prstGeom>
                          <a:noFill/>
                          <a:ln w="9525">
                            <a:noFill/>
                            <a:miter lim="800000"/>
                            <a:headEnd/>
                            <a:tailEnd/>
                          </a:ln>
                        </pic:spPr>
                      </pic:pic>
                    </a:graphicData>
                  </a:graphic>
                </wp:anchor>
              </w:drawing>
            </w: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Default="00856868" w:rsidP="00856868">
            <w:pPr>
              <w:jc w:val="both"/>
              <w:rPr>
                <w:rFonts w:ascii="Arial" w:hAnsi="Arial" w:cs="Arial"/>
                <w:sz w:val="20"/>
                <w:szCs w:val="20"/>
              </w:rPr>
            </w:pPr>
          </w:p>
          <w:p w:rsidR="00ED7DF4" w:rsidRDefault="00ED7DF4" w:rsidP="00856868">
            <w:pPr>
              <w:jc w:val="both"/>
              <w:rPr>
                <w:rFonts w:ascii="Arial" w:hAnsi="Arial" w:cs="Arial"/>
                <w:sz w:val="20"/>
                <w:szCs w:val="20"/>
              </w:rPr>
            </w:pPr>
          </w:p>
          <w:p w:rsidR="00ED7DF4" w:rsidRPr="00EC6783" w:rsidRDefault="00ED7DF4"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r w:rsidRPr="00EC6783">
              <w:rPr>
                <w:rFonts w:ascii="Arial" w:hAnsi="Arial" w:cs="Arial"/>
                <w:sz w:val="20"/>
                <w:szCs w:val="20"/>
              </w:rPr>
              <w:t>Dans un polymère cristallin, il y a toujours des zones amorphes. Par conséquent, il existe</w:t>
            </w:r>
            <w:r w:rsidR="00ED7DF4">
              <w:rPr>
                <w:rFonts w:ascii="Arial" w:hAnsi="Arial" w:cs="Arial"/>
                <w:sz w:val="20"/>
                <w:szCs w:val="20"/>
              </w:rPr>
              <w:t>,</w:t>
            </w:r>
            <w:r w:rsidRPr="00EC6783">
              <w:rPr>
                <w:rFonts w:ascii="Arial" w:hAnsi="Arial" w:cs="Arial"/>
                <w:sz w:val="20"/>
                <w:szCs w:val="20"/>
              </w:rPr>
              <w:t xml:space="preserve"> pour les polymères cristallins, un taux de cristallinité définissant le pourcentage de volume contenant des cristalli</w:t>
            </w:r>
            <w:r w:rsidR="00ED7DF4">
              <w:rPr>
                <w:rFonts w:ascii="Arial" w:hAnsi="Arial" w:cs="Arial"/>
                <w:sz w:val="20"/>
                <w:szCs w:val="20"/>
              </w:rPr>
              <w:t>tes par rapport au volume total.</w:t>
            </w: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r w:rsidRPr="00EC6783">
              <w:rPr>
                <w:rFonts w:ascii="Arial" w:hAnsi="Arial" w:cs="Arial"/>
                <w:sz w:val="20"/>
                <w:szCs w:val="20"/>
              </w:rPr>
              <w:t>TC= (Vol critallite / Vol total) X 100</w:t>
            </w:r>
          </w:p>
          <w:p w:rsidR="00856868" w:rsidRPr="00EC6783" w:rsidRDefault="00856868" w:rsidP="00856868">
            <w:pPr>
              <w:jc w:val="both"/>
              <w:rPr>
                <w:rFonts w:ascii="Arial" w:hAnsi="Arial" w:cs="Arial"/>
                <w:sz w:val="20"/>
                <w:szCs w:val="20"/>
              </w:rPr>
            </w:pPr>
          </w:p>
          <w:p w:rsidR="00856868" w:rsidRPr="00EC6783" w:rsidRDefault="00856868" w:rsidP="00856868">
            <w:pPr>
              <w:jc w:val="both"/>
              <w:rPr>
                <w:rFonts w:ascii="Arial" w:hAnsi="Arial" w:cs="Arial"/>
                <w:sz w:val="20"/>
                <w:szCs w:val="20"/>
              </w:rPr>
            </w:pPr>
            <w:r w:rsidRPr="00EC6783">
              <w:rPr>
                <w:rFonts w:ascii="Arial" w:hAnsi="Arial" w:cs="Arial"/>
                <w:sz w:val="20"/>
                <w:szCs w:val="20"/>
              </w:rPr>
              <w:t>Les propriétés mécaniques augmentent avec le taux de cristallinité</w:t>
            </w:r>
            <w:r w:rsidR="00536F8E">
              <w:rPr>
                <w:rFonts w:ascii="Arial" w:hAnsi="Arial" w:cs="Arial"/>
                <w:sz w:val="20"/>
                <w:szCs w:val="20"/>
              </w:rPr>
              <w:t>.</w:t>
            </w:r>
          </w:p>
          <w:p w:rsidR="00856868" w:rsidRPr="00EC6783" w:rsidRDefault="00856868" w:rsidP="00856868">
            <w:pPr>
              <w:jc w:val="both"/>
              <w:rPr>
                <w:rFonts w:ascii="Arial" w:hAnsi="Arial" w:cs="Arial"/>
                <w:sz w:val="20"/>
                <w:szCs w:val="20"/>
              </w:rPr>
            </w:pPr>
          </w:p>
        </w:tc>
      </w:tr>
      <w:tr w:rsidR="00856868" w:rsidRPr="00EC6783" w:rsidTr="007455F2">
        <w:trPr>
          <w:trHeight w:val="431"/>
          <w:jc w:val="right"/>
        </w:trPr>
        <w:tc>
          <w:tcPr>
            <w:tcW w:w="5103" w:type="dxa"/>
            <w:gridSpan w:val="2"/>
            <w:tcBorders>
              <w:bottom w:val="single" w:sz="4" w:space="0" w:color="auto"/>
            </w:tcBorders>
            <w:shd w:val="clear" w:color="auto" w:fill="CCC0D9" w:themeFill="accent4" w:themeFillTint="66"/>
            <w:vAlign w:val="center"/>
          </w:tcPr>
          <w:p w:rsidR="00856868" w:rsidRPr="00EC6783" w:rsidRDefault="00EC6783" w:rsidP="00EC6783">
            <w:pPr>
              <w:tabs>
                <w:tab w:val="center" w:pos="5044"/>
                <w:tab w:val="left" w:pos="6345"/>
              </w:tabs>
              <w:rPr>
                <w:rFonts w:ascii="Arial" w:hAnsi="Arial" w:cs="Arial"/>
                <w:b/>
                <w:sz w:val="20"/>
                <w:szCs w:val="20"/>
              </w:rPr>
            </w:pPr>
            <w:r>
              <w:rPr>
                <w:rFonts w:ascii="Arial" w:hAnsi="Arial" w:cs="Arial"/>
                <w:sz w:val="20"/>
                <w:szCs w:val="20"/>
              </w:rPr>
              <w:tab/>
            </w:r>
            <w:r w:rsidR="00856868" w:rsidRPr="00EC6783">
              <w:rPr>
                <w:rFonts w:ascii="Arial" w:hAnsi="Arial" w:cs="Arial"/>
                <w:b/>
                <w:sz w:val="20"/>
                <w:szCs w:val="20"/>
              </w:rPr>
              <w:t>Propriétés d’aspect</w:t>
            </w:r>
            <w:r w:rsidRPr="00EC6783">
              <w:rPr>
                <w:rFonts w:ascii="Arial" w:hAnsi="Arial" w:cs="Arial"/>
                <w:b/>
                <w:sz w:val="20"/>
                <w:szCs w:val="20"/>
              </w:rPr>
              <w:tab/>
            </w:r>
          </w:p>
        </w:tc>
      </w:tr>
      <w:tr w:rsidR="00856868" w:rsidRPr="00EC6783" w:rsidTr="007455F2">
        <w:trPr>
          <w:trHeight w:val="649"/>
          <w:jc w:val="right"/>
        </w:trPr>
        <w:tc>
          <w:tcPr>
            <w:tcW w:w="5103" w:type="dxa"/>
            <w:tcBorders>
              <w:bottom w:val="single" w:sz="4" w:space="0" w:color="auto"/>
            </w:tcBorders>
            <w:shd w:val="clear" w:color="auto" w:fill="auto"/>
          </w:tcPr>
          <w:p w:rsidR="00856868" w:rsidRPr="00EC6783" w:rsidRDefault="00856868" w:rsidP="00856868">
            <w:pPr>
              <w:pStyle w:val="Paragraphedeliste"/>
              <w:numPr>
                <w:ilvl w:val="0"/>
                <w:numId w:val="38"/>
              </w:numPr>
              <w:ind w:left="227" w:hanging="170"/>
              <w:jc w:val="both"/>
              <w:rPr>
                <w:rFonts w:ascii="Arial" w:hAnsi="Arial" w:cs="Arial"/>
                <w:sz w:val="20"/>
                <w:szCs w:val="20"/>
              </w:rPr>
            </w:pPr>
            <w:r w:rsidRPr="00EC6783">
              <w:rPr>
                <w:rFonts w:ascii="Arial" w:hAnsi="Arial" w:cs="Arial"/>
                <w:sz w:val="20"/>
                <w:szCs w:val="20"/>
              </w:rPr>
              <w:t xml:space="preserve">transparents </w:t>
            </w:r>
          </w:p>
          <w:p w:rsidR="00856868" w:rsidRPr="00EC6783" w:rsidRDefault="00856868" w:rsidP="00856868">
            <w:pPr>
              <w:pStyle w:val="Paragraphedeliste"/>
              <w:numPr>
                <w:ilvl w:val="0"/>
                <w:numId w:val="38"/>
              </w:numPr>
              <w:ind w:left="227" w:hanging="170"/>
              <w:jc w:val="both"/>
              <w:rPr>
                <w:rFonts w:ascii="Arial" w:hAnsi="Arial" w:cs="Arial"/>
                <w:sz w:val="20"/>
                <w:szCs w:val="20"/>
              </w:rPr>
            </w:pPr>
            <w:r w:rsidRPr="00EC6783">
              <w:rPr>
                <w:rFonts w:ascii="Arial" w:hAnsi="Arial" w:cs="Arial"/>
                <w:sz w:val="20"/>
                <w:szCs w:val="20"/>
              </w:rPr>
              <w:t>qualité optique supérieure au verre</w:t>
            </w:r>
          </w:p>
        </w:tc>
        <w:tc>
          <w:tcPr>
            <w:tcW w:w="5245" w:type="dxa"/>
            <w:tcBorders>
              <w:bottom w:val="single" w:sz="4" w:space="0" w:color="auto"/>
            </w:tcBorders>
            <w:shd w:val="clear" w:color="auto" w:fill="auto"/>
          </w:tcPr>
          <w:p w:rsidR="00856868" w:rsidRPr="00EC6783" w:rsidRDefault="00856868" w:rsidP="00856868">
            <w:pPr>
              <w:pStyle w:val="Paragraphedeliste"/>
              <w:numPr>
                <w:ilvl w:val="0"/>
                <w:numId w:val="37"/>
              </w:numPr>
              <w:ind w:left="124" w:hanging="142"/>
              <w:jc w:val="both"/>
              <w:rPr>
                <w:rFonts w:ascii="Arial" w:hAnsi="Arial" w:cs="Arial"/>
                <w:sz w:val="20"/>
                <w:szCs w:val="20"/>
              </w:rPr>
            </w:pPr>
            <w:r w:rsidRPr="00EC6783">
              <w:rPr>
                <w:rFonts w:ascii="Arial" w:hAnsi="Arial" w:cs="Arial"/>
                <w:sz w:val="20"/>
                <w:szCs w:val="20"/>
              </w:rPr>
              <w:t>généralement translucide ou opaque</w:t>
            </w:r>
          </w:p>
          <w:p w:rsidR="00856868" w:rsidRPr="00EC6783" w:rsidRDefault="00856868" w:rsidP="00856868">
            <w:pPr>
              <w:pStyle w:val="Paragraphedeliste"/>
              <w:numPr>
                <w:ilvl w:val="0"/>
                <w:numId w:val="37"/>
              </w:numPr>
              <w:ind w:left="124" w:hanging="142"/>
              <w:jc w:val="both"/>
              <w:rPr>
                <w:rFonts w:ascii="Arial" w:hAnsi="Arial" w:cs="Arial"/>
                <w:sz w:val="20"/>
                <w:szCs w:val="20"/>
              </w:rPr>
            </w:pPr>
            <w:r w:rsidRPr="00EC6783">
              <w:rPr>
                <w:rFonts w:ascii="Arial" w:hAnsi="Arial" w:cs="Arial"/>
                <w:sz w:val="20"/>
                <w:szCs w:val="20"/>
              </w:rPr>
              <w:t>l’opacité augmente ave le taux de cristallinité</w:t>
            </w:r>
          </w:p>
        </w:tc>
      </w:tr>
      <w:tr w:rsidR="00856868" w:rsidRPr="00EC6783" w:rsidTr="007455F2">
        <w:trPr>
          <w:trHeight w:val="431"/>
          <w:jc w:val="right"/>
        </w:trPr>
        <w:tc>
          <w:tcPr>
            <w:tcW w:w="5103" w:type="dxa"/>
            <w:gridSpan w:val="2"/>
            <w:tcBorders>
              <w:bottom w:val="single" w:sz="4" w:space="0" w:color="auto"/>
            </w:tcBorders>
            <w:shd w:val="clear" w:color="auto" w:fill="CCC0D9" w:themeFill="accent4" w:themeFillTint="66"/>
            <w:vAlign w:val="center"/>
          </w:tcPr>
          <w:p w:rsidR="00856868" w:rsidRPr="00EC6783" w:rsidRDefault="00856868" w:rsidP="00856868">
            <w:pPr>
              <w:jc w:val="center"/>
              <w:rPr>
                <w:rFonts w:ascii="Arial" w:hAnsi="Arial" w:cs="Arial"/>
                <w:b/>
                <w:sz w:val="20"/>
                <w:szCs w:val="20"/>
              </w:rPr>
            </w:pPr>
            <w:r w:rsidRPr="00EC6783">
              <w:rPr>
                <w:rFonts w:ascii="Arial" w:hAnsi="Arial" w:cs="Arial"/>
                <w:b/>
                <w:sz w:val="20"/>
                <w:szCs w:val="20"/>
              </w:rPr>
              <w:t>Comportement lors de l’élévation de température</w:t>
            </w:r>
          </w:p>
        </w:tc>
      </w:tr>
      <w:tr w:rsidR="00856868" w:rsidRPr="00EC6783" w:rsidTr="007455F2">
        <w:trPr>
          <w:trHeight w:val="1314"/>
          <w:jc w:val="right"/>
        </w:trPr>
        <w:tc>
          <w:tcPr>
            <w:tcW w:w="5103" w:type="dxa"/>
            <w:tcBorders>
              <w:bottom w:val="nil"/>
            </w:tcBorders>
            <w:shd w:val="clear" w:color="auto" w:fill="auto"/>
          </w:tcPr>
          <w:p w:rsidR="00856868" w:rsidRPr="00EC6783" w:rsidRDefault="00856868" w:rsidP="00EC6783">
            <w:pPr>
              <w:jc w:val="both"/>
              <w:rPr>
                <w:rFonts w:ascii="Arial" w:hAnsi="Arial" w:cs="Arial"/>
                <w:sz w:val="20"/>
                <w:szCs w:val="20"/>
              </w:rPr>
            </w:pPr>
            <w:r w:rsidRPr="00EC6783">
              <w:rPr>
                <w:rFonts w:ascii="Arial" w:hAnsi="Arial" w:cs="Arial"/>
                <w:sz w:val="20"/>
                <w:szCs w:val="20"/>
              </w:rPr>
              <w:t>Les thermoplastiques amorphes passent progressivement de l’état solide (vitreux) à l’état fluide lors de l’augmentation de la température. Ce passage ce fait sur une large plage de température appelée plateau caoutchoutique</w:t>
            </w:r>
            <w:r w:rsidR="00EC6783" w:rsidRPr="00EC6783">
              <w:rPr>
                <w:rFonts w:ascii="Arial" w:hAnsi="Arial" w:cs="Arial"/>
                <w:sz w:val="20"/>
                <w:szCs w:val="20"/>
              </w:rPr>
              <w:t>.</w:t>
            </w:r>
            <w:r w:rsidRPr="00EC6783">
              <w:rPr>
                <w:rFonts w:ascii="Arial" w:hAnsi="Arial" w:cs="Arial"/>
                <w:sz w:val="20"/>
                <w:szCs w:val="20"/>
              </w:rPr>
              <w:t xml:space="preserve"> </w:t>
            </w:r>
          </w:p>
        </w:tc>
        <w:tc>
          <w:tcPr>
            <w:tcW w:w="5245" w:type="dxa"/>
            <w:tcBorders>
              <w:bottom w:val="nil"/>
            </w:tcBorders>
            <w:shd w:val="clear" w:color="auto" w:fill="auto"/>
          </w:tcPr>
          <w:p w:rsidR="00856868" w:rsidRPr="00EC6783" w:rsidRDefault="00856868" w:rsidP="00856868">
            <w:pPr>
              <w:jc w:val="both"/>
              <w:rPr>
                <w:rFonts w:ascii="Arial" w:hAnsi="Arial" w:cs="Arial"/>
                <w:sz w:val="20"/>
                <w:szCs w:val="20"/>
              </w:rPr>
            </w:pPr>
            <w:r w:rsidRPr="00EC6783">
              <w:rPr>
                <w:rFonts w:ascii="Arial" w:hAnsi="Arial" w:cs="Arial"/>
                <w:sz w:val="20"/>
                <w:szCs w:val="20"/>
              </w:rPr>
              <w:t>Les thermoplastiques cristallins passent franchement de l’état solide à l’état fluide sur une plage de température étroite appelée zone de fusion franche dans laquelle on remarquera la température de fusion (Tf)</w:t>
            </w:r>
            <w:r w:rsidR="00EC6783" w:rsidRPr="00EC6783">
              <w:rPr>
                <w:rFonts w:ascii="Arial" w:hAnsi="Arial" w:cs="Arial"/>
                <w:sz w:val="20"/>
                <w:szCs w:val="20"/>
              </w:rPr>
              <w:t>.</w:t>
            </w:r>
          </w:p>
        </w:tc>
      </w:tr>
      <w:tr w:rsidR="00EC6783" w:rsidRPr="00EC6783" w:rsidTr="007455F2">
        <w:trPr>
          <w:jc w:val="right"/>
        </w:trPr>
        <w:tc>
          <w:tcPr>
            <w:tcW w:w="5103" w:type="dxa"/>
            <w:gridSpan w:val="2"/>
            <w:tcBorders>
              <w:top w:val="nil"/>
              <w:bottom w:val="single" w:sz="4" w:space="0" w:color="auto"/>
            </w:tcBorders>
          </w:tcPr>
          <w:p w:rsidR="00EC6783" w:rsidRPr="00EC6783" w:rsidRDefault="001A756B" w:rsidP="00856868">
            <w:pPr>
              <w:jc w:val="both"/>
              <w:rPr>
                <w:rFonts w:ascii="Arial" w:hAnsi="Arial" w:cs="Arial"/>
                <w:sz w:val="20"/>
                <w:szCs w:val="20"/>
              </w:rPr>
            </w:pPr>
            <w:r>
              <w:rPr>
                <w:rFonts w:ascii="Arial" w:hAnsi="Arial" w:cs="Arial"/>
                <w:noProof/>
                <w:sz w:val="20"/>
                <w:szCs w:val="20"/>
              </w:rPr>
              <w:pict>
                <v:group id="_x0000_s1581" style="position:absolute;left:0;text-align:left;margin-left:58.3pt;margin-top:3.55pt;width:405.9pt;height:202.5pt;z-index:251707392;mso-position-horizontal-relative:text;mso-position-vertical-relative:text" coordorigin="1594,6231" coordsize="8118,4050">
                  <v:line id="_x0000_s1582" style="position:absolute" from="4654,8991" to="4654,9366"/>
                  <v:group id="_x0000_s1583" style="position:absolute;left:1594;top:6231;width:7995;height:4050" coordorigin="1815,8115" coordsize="7995,4050">
                    <v:group id="_x0000_s1584" style="position:absolute;left:2859;top:8793;width:4935;height:2685" coordorigin="2790,9105" coordsize="4935,2685">
                      <v:line id="_x0000_s1585" style="position:absolute" from="2790,9105" to="2790,11760" strokeweight="3pt">
                        <v:stroke startarrow="block"/>
                      </v:line>
                      <v:line id="_x0000_s1586" style="position:absolute" from="2805,11790" to="7725,11790" strokeweight="3pt">
                        <v:stroke endarrow="block"/>
                      </v:line>
                    </v:group>
                    <v:shape id="_x0000_s1587" type="#_x0000_t202" style="position:absolute;left:1815;top:8115;width:2595;height:930" filled="f" stroked="f">
                      <v:textbox style="mso-next-textbox:#_x0000_s1587">
                        <w:txbxContent>
                          <w:p w:rsidR="00856868" w:rsidRDefault="00856868" w:rsidP="00856868">
                            <w:r>
                              <w:t>Chaleur spécifique en cal/joules</w:t>
                            </w:r>
                          </w:p>
                        </w:txbxContent>
                      </v:textbox>
                    </v:shape>
                    <v:shape id="_x0000_s1588" type="#_x0000_t202" style="position:absolute;left:7440;top:11625;width:2370;height:540" stroked="f">
                      <v:textbox style="mso-next-textbox:#_x0000_s1588">
                        <w:txbxContent>
                          <w:p w:rsidR="00856868" w:rsidRDefault="00856868" w:rsidP="00856868">
                            <w:r>
                              <w:t>Température</w:t>
                            </w:r>
                          </w:p>
                        </w:txbxContent>
                      </v:textbox>
                    </v:shape>
                  </v:group>
                  <v:line id="_x0000_s1589" style="position:absolute;flip:y" from="5936,7499" to="7406,7784" strokecolor="red" strokeweight="3pt"/>
                  <v:shape id="_x0000_s1590" type="#_x0000_t202" style="position:absolute;left:7507;top:7261;width:2205;height:450" stroked="f">
                    <v:textbox style="mso-next-textbox:#_x0000_s1590">
                      <w:txbxContent>
                        <w:p w:rsidR="00856868" w:rsidRPr="00007F17" w:rsidRDefault="00856868" w:rsidP="00856868">
                          <w:pPr>
                            <w:rPr>
                              <w:b/>
                              <w:i/>
                              <w:color w:val="FF0000"/>
                            </w:rPr>
                          </w:pPr>
                          <w:r w:rsidRPr="00007F17">
                            <w:rPr>
                              <w:b/>
                              <w:i/>
                              <w:color w:val="FF0000"/>
                            </w:rPr>
                            <w:t>cristallin</w:t>
                          </w:r>
                        </w:p>
                      </w:txbxContent>
                    </v:textbox>
                  </v:shape>
                  <v:shape id="_x0000_s1591" type="#_x0000_t202" style="position:absolute;left:5441;top:9749;width:570;height:480" stroked="f">
                    <v:textbox style="mso-next-textbox:#_x0000_s1591">
                      <w:txbxContent>
                        <w:p w:rsidR="00856868" w:rsidRPr="00CA2BF7" w:rsidRDefault="00856868" w:rsidP="00856868">
                          <w:pPr>
                            <w:rPr>
                              <w:b/>
                              <w:bCs/>
                              <w:color w:val="FF0000"/>
                            </w:rPr>
                          </w:pPr>
                          <w:r w:rsidRPr="00CA2BF7">
                            <w:rPr>
                              <w:b/>
                              <w:bCs/>
                              <w:color w:val="FF0000"/>
                            </w:rPr>
                            <w:t>Tf</w:t>
                          </w:r>
                        </w:p>
                      </w:txbxContent>
                    </v:textbox>
                  </v:shape>
                  <v:line id="_x0000_s1592" style="position:absolute;flip:y" from="2743,8703" to="4648,9082" strokecolor="red" strokeweight="3pt"/>
                  <v:line id="_x0000_s1593" style="position:absolute;flip:y" from="5314,6861" to="5689,8136" strokecolor="red" strokeweight="3pt"/>
                  <v:line id="_x0000_s1594" style="position:absolute" from="5671,6844" to="5941,7804" strokecolor="red" strokeweight="3pt"/>
                  <v:shape id="_x0000_s1595" type="#_x0000_t202" style="position:absolute;left:5977;top:6691;width:2865;height:495" filled="f" stroked="f">
                    <v:textbox style="mso-next-textbox:#_x0000_s1595">
                      <w:txbxContent>
                        <w:p w:rsidR="00856868" w:rsidRPr="009212BE" w:rsidRDefault="00856868" w:rsidP="00856868">
                          <w:pPr>
                            <w:rPr>
                              <w:color w:val="FF0000"/>
                            </w:rPr>
                          </w:pPr>
                          <w:r w:rsidRPr="009212BE">
                            <w:rPr>
                              <w:color w:val="FF0000"/>
                            </w:rPr>
                            <w:t>Fusion des cristallites</w:t>
                          </w:r>
                        </w:p>
                      </w:txbxContent>
                    </v:textbox>
                  </v:shape>
                  <v:line id="_x0000_s1596" style="position:absolute;flip:x" from="5779,6921" to="6079,6921" strokecolor="red">
                    <v:stroke endarrow="block"/>
                  </v:line>
                  <v:line id="_x0000_s1597" style="position:absolute" from="5681,6899" to="5681,9734">
                    <v:stroke dashstyle="dash"/>
                  </v:line>
                  <v:line id="_x0000_s1598" style="position:absolute;flip:y" from="2773,8992" to="4653,9337" strokecolor="blue" strokeweight="3pt"/>
                  <v:shape id="_x0000_s1599" type="#_x0000_t202" style="position:absolute;left:7534;top:8151;width:1575;height:780" stroked="f">
                    <v:textbox style="mso-next-textbox:#_x0000_s1599">
                      <w:txbxContent>
                        <w:p w:rsidR="00856868" w:rsidRPr="00007F17" w:rsidRDefault="00856868" w:rsidP="00856868">
                          <w:pPr>
                            <w:rPr>
                              <w:b/>
                              <w:i/>
                              <w:color w:val="0000FF"/>
                            </w:rPr>
                          </w:pPr>
                          <w:r w:rsidRPr="00007F17">
                            <w:rPr>
                              <w:b/>
                              <w:i/>
                              <w:color w:val="0000FF"/>
                            </w:rPr>
                            <w:t>amorphe</w:t>
                          </w:r>
                        </w:p>
                      </w:txbxContent>
                    </v:textbox>
                  </v:shape>
                  <v:line id="_x0000_s1600" style="position:absolute" from="4626,9256" to="7296,9256" strokecolor="blue">
                    <v:stroke startarrow="block" endarrow="block"/>
                  </v:line>
                  <v:line id="_x0000_s1601" style="position:absolute" from="7264,8046" to="7264,9246" strokecolor="#36f"/>
                  <v:shape id="_x0000_s1602" type="#_x0000_t202" style="position:absolute;left:4836;top:8896;width:2220;height:840" filled="f" stroked="f">
                    <v:textbox style="mso-next-textbox:#_x0000_s1602">
                      <w:txbxContent>
                        <w:p w:rsidR="00856868" w:rsidRPr="00007F17" w:rsidRDefault="00856868" w:rsidP="00856868">
                          <w:pPr>
                            <w:jc w:val="center"/>
                            <w:rPr>
                              <w:color w:val="0000FF"/>
                            </w:rPr>
                          </w:pPr>
                          <w:r w:rsidRPr="00007F17">
                            <w:rPr>
                              <w:color w:val="0000FF"/>
                            </w:rPr>
                            <w:t>Plateau</w:t>
                          </w:r>
                        </w:p>
                        <w:p w:rsidR="00856868" w:rsidRPr="00007F17" w:rsidRDefault="00856868" w:rsidP="00856868">
                          <w:pPr>
                            <w:jc w:val="center"/>
                            <w:rPr>
                              <w:color w:val="0000FF"/>
                            </w:rPr>
                          </w:pPr>
                          <w:r w:rsidRPr="00007F17">
                            <w:rPr>
                              <w:color w:val="0000FF"/>
                            </w:rPr>
                            <w:t>Caoutchoutique</w:t>
                          </w:r>
                        </w:p>
                      </w:txbxContent>
                    </v:textbox>
                  </v:shape>
                  <v:line id="_x0000_s1603" style="position:absolute;flip:y" from="4620,7860" to="7650,9000" strokecolor="#36f" strokeweight="3pt"/>
                  <v:line id="_x0000_s1604" style="position:absolute" from="4654,8356" to="4654,9736">
                    <v:stroke dashstyle="dash"/>
                  </v:line>
                  <v:line id="_x0000_s1605" style="position:absolute;flip:y" from="4650,8130" to="5340,8400" strokecolor="red" strokeweight="3pt"/>
                  <v:line id="_x0000_s1606" style="position:absolute" from="4650,8385" to="4650,8715" strokecolor="red" strokeweight="3pt"/>
                  <v:shape id="_x0000_s1607" type="#_x0000_t202" style="position:absolute;left:4320;top:9765;width:660;height:510" stroked="f">
                    <v:textbox style="mso-next-textbox:#_x0000_s1607">
                      <w:txbxContent>
                        <w:p w:rsidR="00856868" w:rsidRPr="00CA2BF7" w:rsidRDefault="00ED7DF4" w:rsidP="00856868">
                          <w:pPr>
                            <w:rPr>
                              <w:b/>
                              <w:bCs/>
                              <w:color w:val="FF0000"/>
                            </w:rPr>
                          </w:pPr>
                          <w:r>
                            <w:rPr>
                              <w:b/>
                              <w:bCs/>
                              <w:color w:val="FF0000"/>
                            </w:rPr>
                            <w:t>Tg</w:t>
                          </w:r>
                        </w:p>
                      </w:txbxContent>
                    </v:textbox>
                  </v:shape>
                </v:group>
              </w:pict>
            </w: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EC6783" w:rsidRPr="00EC6783" w:rsidRDefault="00EC6783" w:rsidP="00856868">
            <w:pPr>
              <w:jc w:val="both"/>
              <w:rPr>
                <w:rFonts w:ascii="Arial" w:hAnsi="Arial" w:cs="Arial"/>
                <w:sz w:val="20"/>
                <w:szCs w:val="20"/>
              </w:rPr>
            </w:pPr>
          </w:p>
          <w:p w:rsidR="001E7F75" w:rsidRPr="00EC6783" w:rsidRDefault="001E7F75" w:rsidP="00856868">
            <w:pPr>
              <w:jc w:val="both"/>
              <w:rPr>
                <w:rFonts w:ascii="Arial" w:hAnsi="Arial" w:cs="Arial"/>
                <w:sz w:val="20"/>
                <w:szCs w:val="20"/>
              </w:rPr>
            </w:pPr>
          </w:p>
        </w:tc>
      </w:tr>
      <w:tr w:rsidR="00856868" w:rsidRPr="00EC6783" w:rsidTr="007455F2">
        <w:trPr>
          <w:trHeight w:val="431"/>
          <w:jc w:val="right"/>
        </w:trPr>
        <w:tc>
          <w:tcPr>
            <w:tcW w:w="5103" w:type="dxa"/>
            <w:gridSpan w:val="2"/>
            <w:tcBorders>
              <w:bottom w:val="single" w:sz="4" w:space="0" w:color="auto"/>
            </w:tcBorders>
            <w:shd w:val="clear" w:color="auto" w:fill="CCC0D9" w:themeFill="accent4" w:themeFillTint="66"/>
            <w:vAlign w:val="center"/>
          </w:tcPr>
          <w:p w:rsidR="00856868" w:rsidRPr="008D2E28" w:rsidRDefault="008D2E28" w:rsidP="008D2E28">
            <w:pPr>
              <w:jc w:val="center"/>
              <w:rPr>
                <w:rFonts w:ascii="Arial" w:hAnsi="Arial" w:cs="Arial"/>
                <w:b/>
                <w:sz w:val="20"/>
                <w:szCs w:val="20"/>
              </w:rPr>
            </w:pPr>
            <w:r w:rsidRPr="008D2E28">
              <w:rPr>
                <w:rFonts w:ascii="Arial" w:hAnsi="Arial" w:cs="Arial"/>
                <w:b/>
                <w:sz w:val="20"/>
                <w:szCs w:val="20"/>
              </w:rPr>
              <w:lastRenderedPageBreak/>
              <w:t>Retrait</w:t>
            </w:r>
            <w:r w:rsidR="00856868" w:rsidRPr="008D2E28">
              <w:rPr>
                <w:rFonts w:ascii="Arial" w:hAnsi="Arial" w:cs="Arial"/>
                <w:b/>
                <w:sz w:val="20"/>
                <w:szCs w:val="20"/>
              </w:rPr>
              <w:t xml:space="preserve"> </w:t>
            </w:r>
          </w:p>
        </w:tc>
      </w:tr>
      <w:tr w:rsidR="00856868" w:rsidRPr="00EC6783" w:rsidTr="007455F2">
        <w:trPr>
          <w:jc w:val="right"/>
        </w:trPr>
        <w:tc>
          <w:tcPr>
            <w:tcW w:w="5103" w:type="dxa"/>
            <w:gridSpan w:val="2"/>
            <w:shd w:val="clear" w:color="auto" w:fill="auto"/>
          </w:tcPr>
          <w:p w:rsidR="00856868" w:rsidRPr="00EC6783" w:rsidRDefault="00856868" w:rsidP="00856868">
            <w:pPr>
              <w:pStyle w:val="En-tte"/>
              <w:tabs>
                <w:tab w:val="clear" w:pos="4536"/>
                <w:tab w:val="clear" w:pos="9072"/>
              </w:tabs>
              <w:jc w:val="both"/>
              <w:rPr>
                <w:rFonts w:ascii="Arial" w:hAnsi="Arial" w:cs="Arial"/>
                <w:sz w:val="20"/>
                <w:szCs w:val="20"/>
              </w:rPr>
            </w:pPr>
            <w:r w:rsidRPr="00EC6783">
              <w:rPr>
                <w:rFonts w:ascii="Arial" w:hAnsi="Arial" w:cs="Arial"/>
                <w:sz w:val="20"/>
                <w:szCs w:val="20"/>
              </w:rPr>
              <w:t>Le retrait est basé sur l’expansion thermique et la compressibili</w:t>
            </w:r>
            <w:r w:rsidR="00F77066">
              <w:rPr>
                <w:rFonts w:ascii="Arial" w:hAnsi="Arial" w:cs="Arial"/>
                <w:sz w:val="20"/>
                <w:szCs w:val="20"/>
              </w:rPr>
              <w:t>té des polymères. Pour les semi-</w:t>
            </w:r>
            <w:r w:rsidRPr="00EC6783">
              <w:rPr>
                <w:rFonts w:ascii="Arial" w:hAnsi="Arial" w:cs="Arial"/>
                <w:sz w:val="20"/>
                <w:szCs w:val="20"/>
              </w:rPr>
              <w:t>cristallins la portion cristalline accroît considérablement le retrait.</w:t>
            </w:r>
          </w:p>
          <w:p w:rsidR="00856868" w:rsidRPr="00EC6783" w:rsidRDefault="00856868" w:rsidP="00856868">
            <w:pPr>
              <w:jc w:val="both"/>
              <w:rPr>
                <w:rFonts w:ascii="Arial" w:hAnsi="Arial" w:cs="Arial"/>
                <w:sz w:val="20"/>
                <w:szCs w:val="20"/>
              </w:rPr>
            </w:pPr>
          </w:p>
        </w:tc>
      </w:tr>
      <w:tr w:rsidR="00856868" w:rsidRPr="00EC6783" w:rsidTr="007455F2">
        <w:trPr>
          <w:jc w:val="right"/>
        </w:trPr>
        <w:tc>
          <w:tcPr>
            <w:tcW w:w="5103" w:type="dxa"/>
            <w:tcBorders>
              <w:bottom w:val="single" w:sz="4" w:space="0" w:color="auto"/>
            </w:tcBorders>
            <w:shd w:val="clear" w:color="auto" w:fill="auto"/>
          </w:tcPr>
          <w:p w:rsidR="00856868" w:rsidRPr="00EC6783" w:rsidRDefault="00856868" w:rsidP="00856868">
            <w:pPr>
              <w:pStyle w:val="Corpsdetexte"/>
              <w:tabs>
                <w:tab w:val="left" w:pos="4253"/>
              </w:tabs>
              <w:ind w:right="137"/>
              <w:jc w:val="both"/>
              <w:rPr>
                <w:rFonts w:ascii="Arial" w:hAnsi="Arial" w:cs="Arial"/>
                <w:sz w:val="20"/>
                <w:szCs w:val="20"/>
              </w:rPr>
            </w:pPr>
            <w:r w:rsidRPr="00EC6783">
              <w:rPr>
                <w:rFonts w:ascii="Arial" w:hAnsi="Arial" w:cs="Arial"/>
                <w:sz w:val="20"/>
                <w:szCs w:val="20"/>
              </w:rPr>
              <w:t>Le retrait pour les polymères amorphes est de l’ordre de 0,3 à 0,7%. Le retrait est homogène</w:t>
            </w:r>
            <w:r w:rsidR="008D2E28">
              <w:rPr>
                <w:rFonts w:ascii="Arial" w:hAnsi="Arial" w:cs="Arial"/>
                <w:sz w:val="20"/>
                <w:szCs w:val="20"/>
              </w:rPr>
              <w:t>.</w:t>
            </w:r>
          </w:p>
        </w:tc>
        <w:tc>
          <w:tcPr>
            <w:tcW w:w="5245" w:type="dxa"/>
            <w:tcBorders>
              <w:bottom w:val="single" w:sz="4" w:space="0" w:color="auto"/>
            </w:tcBorders>
            <w:shd w:val="clear" w:color="auto" w:fill="auto"/>
          </w:tcPr>
          <w:p w:rsidR="00856868" w:rsidRPr="00EC6783" w:rsidRDefault="00856868" w:rsidP="00856868">
            <w:pPr>
              <w:tabs>
                <w:tab w:val="left" w:pos="4183"/>
              </w:tabs>
              <w:ind w:right="207"/>
              <w:jc w:val="both"/>
              <w:rPr>
                <w:rFonts w:ascii="Arial" w:hAnsi="Arial" w:cs="Arial"/>
                <w:sz w:val="20"/>
                <w:szCs w:val="20"/>
              </w:rPr>
            </w:pPr>
            <w:r w:rsidRPr="00EC6783">
              <w:rPr>
                <w:rFonts w:ascii="Arial" w:hAnsi="Arial" w:cs="Arial"/>
                <w:sz w:val="20"/>
                <w:szCs w:val="20"/>
              </w:rPr>
              <w:t>Dans la phase fondue, il n’y a pas d’organisation des macromolécules .Quand le polymère se solidifie, la structure cristalline du plastique commence à se dessiner (progression des sphérolites lors du refroidissement).</w:t>
            </w:r>
          </w:p>
        </w:tc>
      </w:tr>
      <w:tr w:rsidR="008D2E28" w:rsidRPr="00EC6783" w:rsidTr="007455F2">
        <w:trPr>
          <w:trHeight w:val="431"/>
          <w:jc w:val="right"/>
        </w:trPr>
        <w:tc>
          <w:tcPr>
            <w:tcW w:w="5103" w:type="dxa"/>
            <w:gridSpan w:val="2"/>
            <w:tcBorders>
              <w:bottom w:val="single" w:sz="4" w:space="0" w:color="auto"/>
            </w:tcBorders>
            <w:shd w:val="clear" w:color="auto" w:fill="CCC0D9" w:themeFill="accent4" w:themeFillTint="66"/>
            <w:vAlign w:val="center"/>
          </w:tcPr>
          <w:p w:rsidR="008D2E28" w:rsidRPr="009551F1" w:rsidRDefault="008D2E28" w:rsidP="009551F1">
            <w:pPr>
              <w:tabs>
                <w:tab w:val="left" w:pos="4183"/>
              </w:tabs>
              <w:ind w:right="207"/>
              <w:jc w:val="center"/>
              <w:rPr>
                <w:rFonts w:ascii="Arial" w:hAnsi="Arial" w:cs="Arial"/>
                <w:b/>
                <w:sz w:val="20"/>
                <w:szCs w:val="20"/>
              </w:rPr>
            </w:pPr>
            <w:r w:rsidRPr="009551F1">
              <w:rPr>
                <w:rFonts w:ascii="Arial" w:hAnsi="Arial" w:cs="Arial"/>
                <w:b/>
                <w:sz w:val="20"/>
                <w:szCs w:val="20"/>
              </w:rPr>
              <w:t>Principales caractéristiques des plastiques</w:t>
            </w:r>
          </w:p>
        </w:tc>
      </w:tr>
      <w:tr w:rsidR="008D2E28" w:rsidRPr="00EC6783" w:rsidTr="007455F2">
        <w:trPr>
          <w:jc w:val="right"/>
        </w:trPr>
        <w:tc>
          <w:tcPr>
            <w:tcW w:w="5103" w:type="dxa"/>
            <w:shd w:val="clear" w:color="auto" w:fill="auto"/>
          </w:tcPr>
          <w:p w:rsidR="008D2E28" w:rsidRDefault="009551F1" w:rsidP="009551F1">
            <w:pPr>
              <w:pStyle w:val="Corpsdetexte"/>
              <w:tabs>
                <w:tab w:val="left" w:pos="4253"/>
              </w:tabs>
              <w:spacing w:after="0"/>
              <w:ind w:right="137"/>
              <w:jc w:val="both"/>
              <w:rPr>
                <w:rFonts w:ascii="Arial" w:hAnsi="Arial" w:cs="Arial"/>
                <w:sz w:val="20"/>
                <w:szCs w:val="20"/>
              </w:rPr>
            </w:pPr>
            <w:r>
              <w:t>Faible résistance à la chaleur</w:t>
            </w:r>
          </w:p>
          <w:p w:rsidR="009551F1" w:rsidRDefault="009551F1" w:rsidP="009551F1">
            <w:pPr>
              <w:pStyle w:val="Corpsdetexte"/>
              <w:tabs>
                <w:tab w:val="left" w:pos="4253"/>
              </w:tabs>
              <w:spacing w:after="0"/>
              <w:ind w:right="137"/>
              <w:jc w:val="both"/>
              <w:rPr>
                <w:rFonts w:ascii="Arial" w:hAnsi="Arial" w:cs="Arial"/>
                <w:sz w:val="20"/>
                <w:szCs w:val="20"/>
              </w:rPr>
            </w:pPr>
            <w:r>
              <w:t>Point de fusion graduelle</w:t>
            </w:r>
          </w:p>
          <w:p w:rsidR="009551F1" w:rsidRDefault="009551F1" w:rsidP="009551F1">
            <w:pPr>
              <w:pStyle w:val="Corpsdetexte"/>
              <w:tabs>
                <w:tab w:val="left" w:pos="4253"/>
              </w:tabs>
              <w:spacing w:after="0"/>
              <w:ind w:right="137"/>
              <w:jc w:val="both"/>
              <w:rPr>
                <w:rFonts w:ascii="Arial" w:hAnsi="Arial" w:cs="Arial"/>
                <w:sz w:val="20"/>
                <w:szCs w:val="20"/>
              </w:rPr>
            </w:pPr>
            <w:r>
              <w:t>Plus transparent</w:t>
            </w:r>
          </w:p>
          <w:p w:rsidR="009551F1" w:rsidRDefault="009551F1" w:rsidP="009551F1">
            <w:pPr>
              <w:pStyle w:val="Corpsdetexte"/>
              <w:tabs>
                <w:tab w:val="left" w:pos="4253"/>
              </w:tabs>
              <w:spacing w:after="0"/>
              <w:ind w:right="137"/>
              <w:jc w:val="both"/>
              <w:rPr>
                <w:rFonts w:ascii="Arial" w:hAnsi="Arial" w:cs="Arial"/>
                <w:sz w:val="20"/>
                <w:szCs w:val="20"/>
              </w:rPr>
            </w:pPr>
            <w:r w:rsidRPr="00BA1314">
              <w:t>Le retrait est homogène de 0,3 à 0,7%</w:t>
            </w:r>
          </w:p>
          <w:p w:rsidR="009551F1" w:rsidRDefault="009551F1" w:rsidP="009551F1">
            <w:pPr>
              <w:pStyle w:val="Corpsdetexte"/>
              <w:tabs>
                <w:tab w:val="left" w:pos="4253"/>
              </w:tabs>
              <w:spacing w:after="0"/>
              <w:ind w:right="137"/>
              <w:jc w:val="both"/>
              <w:rPr>
                <w:rFonts w:ascii="Arial" w:hAnsi="Arial" w:cs="Arial"/>
                <w:sz w:val="20"/>
                <w:szCs w:val="20"/>
              </w:rPr>
            </w:pPr>
            <w:r>
              <w:t>Endurance accrue à basse température</w:t>
            </w:r>
          </w:p>
          <w:p w:rsidR="009551F1" w:rsidRDefault="009551F1" w:rsidP="009551F1">
            <w:pPr>
              <w:pStyle w:val="Corpsdetexte"/>
              <w:tabs>
                <w:tab w:val="left" w:pos="4253"/>
              </w:tabs>
              <w:spacing w:after="0"/>
              <w:ind w:right="137"/>
              <w:jc w:val="both"/>
            </w:pPr>
            <w:r>
              <w:t>Stabilité dimensionnelle inférieure</w:t>
            </w:r>
          </w:p>
          <w:p w:rsidR="009551F1" w:rsidRDefault="009551F1" w:rsidP="009551F1">
            <w:pPr>
              <w:jc w:val="both"/>
            </w:pPr>
            <w:r>
              <w:t>Plus de déformation</w:t>
            </w:r>
          </w:p>
          <w:p w:rsidR="009551F1" w:rsidRPr="00EC6783" w:rsidRDefault="009551F1" w:rsidP="00856868">
            <w:pPr>
              <w:pStyle w:val="Corpsdetexte"/>
              <w:tabs>
                <w:tab w:val="left" w:pos="4253"/>
              </w:tabs>
              <w:ind w:right="137"/>
              <w:jc w:val="both"/>
              <w:rPr>
                <w:rFonts w:ascii="Arial" w:hAnsi="Arial" w:cs="Arial"/>
                <w:sz w:val="20"/>
                <w:szCs w:val="20"/>
              </w:rPr>
            </w:pPr>
          </w:p>
        </w:tc>
        <w:tc>
          <w:tcPr>
            <w:tcW w:w="5245" w:type="dxa"/>
            <w:shd w:val="clear" w:color="auto" w:fill="auto"/>
          </w:tcPr>
          <w:p w:rsidR="008D2E28" w:rsidRDefault="009551F1" w:rsidP="00856868">
            <w:pPr>
              <w:tabs>
                <w:tab w:val="left" w:pos="4183"/>
              </w:tabs>
              <w:ind w:right="207"/>
              <w:jc w:val="both"/>
            </w:pPr>
            <w:r>
              <w:t>Grande résistance à la chaleur</w:t>
            </w:r>
          </w:p>
          <w:p w:rsidR="009551F1" w:rsidRDefault="009551F1" w:rsidP="00856868">
            <w:pPr>
              <w:tabs>
                <w:tab w:val="left" w:pos="4183"/>
              </w:tabs>
              <w:ind w:right="207"/>
              <w:jc w:val="both"/>
            </w:pPr>
            <w:r>
              <w:t>Point de fusion précis</w:t>
            </w:r>
          </w:p>
          <w:p w:rsidR="009551F1" w:rsidRDefault="009551F1" w:rsidP="00856868">
            <w:pPr>
              <w:tabs>
                <w:tab w:val="left" w:pos="4183"/>
              </w:tabs>
              <w:ind w:right="207"/>
              <w:jc w:val="both"/>
            </w:pPr>
            <w:r>
              <w:t>Plus opaque</w:t>
            </w:r>
          </w:p>
          <w:p w:rsidR="009551F1" w:rsidRDefault="009551F1" w:rsidP="00856868">
            <w:pPr>
              <w:tabs>
                <w:tab w:val="left" w:pos="4183"/>
              </w:tabs>
              <w:ind w:right="207"/>
              <w:jc w:val="both"/>
            </w:pPr>
            <w:r w:rsidRPr="00BA1314">
              <w:t xml:space="preserve">Retrait différentiel plus important de </w:t>
            </w:r>
            <w:r>
              <w:t>1,2 à 3,5</w:t>
            </w:r>
            <w:r w:rsidRPr="00BA1314">
              <w:t>%</w:t>
            </w:r>
          </w:p>
          <w:p w:rsidR="009551F1" w:rsidRDefault="009551F1" w:rsidP="00856868">
            <w:pPr>
              <w:tabs>
                <w:tab w:val="left" w:pos="4183"/>
              </w:tabs>
              <w:ind w:right="207"/>
              <w:jc w:val="both"/>
            </w:pPr>
            <w:r>
              <w:t>Endurance réduite à basse température</w:t>
            </w:r>
          </w:p>
          <w:p w:rsidR="009551F1" w:rsidRDefault="009551F1" w:rsidP="00856868">
            <w:pPr>
              <w:tabs>
                <w:tab w:val="left" w:pos="4183"/>
              </w:tabs>
              <w:ind w:right="207"/>
              <w:jc w:val="both"/>
            </w:pPr>
            <w:r>
              <w:t>Stabilité dimensionnelle supérieure</w:t>
            </w:r>
          </w:p>
          <w:p w:rsidR="009551F1" w:rsidRPr="00EC6783" w:rsidRDefault="009551F1" w:rsidP="00856868">
            <w:pPr>
              <w:tabs>
                <w:tab w:val="left" w:pos="4183"/>
              </w:tabs>
              <w:ind w:right="207"/>
              <w:jc w:val="both"/>
              <w:rPr>
                <w:rFonts w:ascii="Arial" w:hAnsi="Arial" w:cs="Arial"/>
                <w:sz w:val="20"/>
                <w:szCs w:val="20"/>
              </w:rPr>
            </w:pPr>
            <w:r>
              <w:t>Moins de déformation</w:t>
            </w:r>
          </w:p>
        </w:tc>
      </w:tr>
    </w:tbl>
    <w:p w:rsidR="000E2418" w:rsidRDefault="000E2418" w:rsidP="000E2418">
      <w:pPr>
        <w:jc w:val="both"/>
      </w:pPr>
    </w:p>
    <w:sectPr w:rsidR="000E2418" w:rsidSect="00EC6783">
      <w:footerReference w:type="default" r:id="rId13"/>
      <w:headerReference w:type="first" r:id="rId14"/>
      <w:footerReference w:type="first" r:id="rId15"/>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01C2" w:rsidRDefault="00E501C2" w:rsidP="00964160">
      <w:r>
        <w:separator/>
      </w:r>
    </w:p>
  </w:endnote>
  <w:endnote w:type="continuationSeparator" w:id="1">
    <w:p w:rsidR="00E501C2" w:rsidRDefault="00E501C2" w:rsidP="0096416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868" w:rsidRDefault="001A756B"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856868" w:rsidRPr="00BF420F" w:rsidRDefault="00856868" w:rsidP="00203233">
                <w:pPr>
                  <w:rPr>
                    <w:rFonts w:ascii="Arial" w:hAnsi="Arial" w:cs="Arial"/>
                    <w:b/>
                    <w:color w:val="1F497D" w:themeColor="text2"/>
                    <w:sz w:val="16"/>
                    <w:szCs w:val="16"/>
                  </w:rPr>
                </w:pPr>
                <w:r w:rsidRPr="00BF420F">
                  <w:rPr>
                    <w:rFonts w:ascii="Arial" w:hAnsi="Arial" w:cs="Arial"/>
                    <w:b/>
                    <w:color w:val="1F497D" w:themeColor="text2"/>
                    <w:sz w:val="16"/>
                    <w:szCs w:val="16"/>
                  </w:rPr>
                  <w:t>Fichie</w:t>
                </w:r>
                <w:r w:rsidRPr="003E3070">
                  <w:rPr>
                    <w:rFonts w:ascii="Arial" w:hAnsi="Arial" w:cs="Arial"/>
                    <w:b/>
                    <w:color w:val="1F497D" w:themeColor="text2"/>
                    <w:sz w:val="16"/>
                    <w:szCs w:val="16"/>
                  </w:rPr>
                  <w:t xml:space="preserve">r : </w:t>
                </w:r>
                <w:r w:rsidR="00EB3FFF" w:rsidRPr="00EB3FFF">
                  <w:rPr>
                    <w:rFonts w:ascii="Arial" w:hAnsi="Arial" w:cs="Arial"/>
                    <w:b/>
                    <w:color w:val="1F497D" w:themeColor="text2"/>
                    <w:sz w:val="16"/>
                    <w:szCs w:val="16"/>
                  </w:rPr>
                  <w:t>structure_des_matieres_plastiques</w:t>
                </w:r>
              </w:p>
              <w:p w:rsidR="00856868" w:rsidRPr="00BF420F" w:rsidRDefault="00856868"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856868" w:rsidRDefault="0085686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856868" w:rsidRDefault="001A756B" w:rsidP="00F81CAD">
                <w:sdt>
                  <w:sdtPr>
                    <w:id w:val="312187542"/>
                    <w:docPartObj>
                      <w:docPartGallery w:val="Page Numbers (Top of Page)"/>
                      <w:docPartUnique/>
                    </w:docPartObj>
                  </w:sdtPr>
                  <w:sdtContent>
                    <w:r w:rsidR="0085686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85686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722E6">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85686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85686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722E6">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856868" w:rsidRPr="00054952" w:rsidRDefault="0085686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856868" w:rsidRPr="00DD0717" w:rsidRDefault="0085686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856868" w:rsidRPr="00DD0717" w:rsidRDefault="0085686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856868" w:rsidRPr="00DD0717" w:rsidRDefault="0085686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856868" w:rsidRDefault="00856868"/>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868" w:rsidRDefault="001A756B">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856868" w:rsidRPr="00BF420F" w:rsidRDefault="00856868" w:rsidP="00203233">
                <w:pPr>
                  <w:rPr>
                    <w:rFonts w:ascii="Arial" w:hAnsi="Arial" w:cs="Arial"/>
                    <w:b/>
                    <w:color w:val="1F497D" w:themeColor="text2"/>
                    <w:sz w:val="16"/>
                    <w:szCs w:val="16"/>
                  </w:rPr>
                </w:pPr>
                <w:r w:rsidRPr="00BF420F">
                  <w:rPr>
                    <w:rFonts w:ascii="Arial" w:hAnsi="Arial" w:cs="Arial"/>
                    <w:b/>
                    <w:color w:val="1F497D" w:themeColor="text2"/>
                    <w:sz w:val="16"/>
                    <w:szCs w:val="16"/>
                  </w:rPr>
                  <w:t>Fichier :</w:t>
                </w:r>
                <w:r w:rsidRPr="003E3070">
                  <w:rPr>
                    <w:rFonts w:ascii="Arial" w:hAnsi="Arial" w:cs="Arial"/>
                    <w:b/>
                    <w:color w:val="1F497D" w:themeColor="text2"/>
                    <w:sz w:val="16"/>
                    <w:szCs w:val="16"/>
                  </w:rPr>
                  <w:t xml:space="preserve"> </w:t>
                </w:r>
                <w:r w:rsidR="00EB3FFF" w:rsidRPr="00EB3FFF">
                  <w:rPr>
                    <w:rFonts w:ascii="Arial" w:hAnsi="Arial" w:cs="Arial"/>
                    <w:b/>
                    <w:color w:val="1F497D" w:themeColor="text2"/>
                    <w:sz w:val="16"/>
                    <w:szCs w:val="16"/>
                  </w:rPr>
                  <w:t>structure_des_matieres_plastiques</w:t>
                </w:r>
              </w:p>
              <w:p w:rsidR="00856868" w:rsidRPr="00BF420F" w:rsidRDefault="00856868"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856868" w:rsidRDefault="00856868"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856868" w:rsidRPr="00DD0717" w:rsidRDefault="0085686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856868" w:rsidRPr="00DD0717" w:rsidRDefault="0085686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856868" w:rsidRPr="00DD0717" w:rsidRDefault="0085686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856868" w:rsidRDefault="001A756B" w:rsidP="000A715C">
                <w:sdt>
                  <w:sdtPr>
                    <w:id w:val="462913428"/>
                    <w:docPartObj>
                      <w:docPartGallery w:val="Page Numbers (Top of Page)"/>
                      <w:docPartUnique/>
                    </w:docPartObj>
                  </w:sdtPr>
                  <w:sdtContent>
                    <w:r w:rsidR="0085686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85686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722E6">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85686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85686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722E6">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856868" w:rsidRPr="00054952" w:rsidRDefault="0085686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856868" w:rsidRDefault="00856868"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01C2" w:rsidRDefault="00E501C2" w:rsidP="00964160">
      <w:r>
        <w:separator/>
      </w:r>
    </w:p>
  </w:footnote>
  <w:footnote w:type="continuationSeparator" w:id="1">
    <w:p w:rsidR="00E501C2" w:rsidRDefault="00E501C2"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868" w:rsidRDefault="001A756B"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856868" w:rsidRPr="0062046F" w:rsidRDefault="00856868" w:rsidP="00AD252E">
                <w:pPr>
                  <w:jc w:val="center"/>
                  <w:rPr>
                    <w:rFonts w:ascii="Arial" w:hAnsi="Arial" w:cs="Arial"/>
                    <w:b/>
                    <w:color w:val="1F497D" w:themeColor="text2"/>
                    <w:sz w:val="44"/>
                    <w:szCs w:val="44"/>
                  </w:rPr>
                </w:pPr>
                <w:r>
                  <w:rPr>
                    <w:rFonts w:ascii="Arial" w:hAnsi="Arial" w:cs="Arial"/>
                    <w:b/>
                    <w:color w:val="1F497D" w:themeColor="text2"/>
                    <w:sz w:val="44"/>
                    <w:szCs w:val="44"/>
                  </w:rPr>
                  <w:t>Structure des matières plastiques</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856868" w:rsidRDefault="000722E6" w:rsidP="000172C6">
                <w:pPr>
                  <w:jc w:val="center"/>
                </w:pPr>
                <w:r w:rsidRPr="000722E6">
                  <w:rPr>
                    <w:noProof/>
                    <w:lang w:eastAsia="fr-FR"/>
                  </w:rPr>
                  <w:drawing>
                    <wp:inline distT="0" distB="0" distL="0" distR="0">
                      <wp:extent cx="1440000" cy="838130"/>
                      <wp:effectExtent l="19050" t="0" r="7800" b="0"/>
                      <wp:docPr id="2"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856868" w:rsidRDefault="00856868" w:rsidP="000172C6"/>
  <w:p w:rsidR="00856868" w:rsidRDefault="00856868" w:rsidP="000172C6"/>
  <w:p w:rsidR="00856868" w:rsidRDefault="001A756B">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856868" w:rsidRPr="0062046F" w:rsidRDefault="00856868"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76D36"/>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
    <w:nsid w:val="07AA26AF"/>
    <w:multiLevelType w:val="hybridMultilevel"/>
    <w:tmpl w:val="230CDE9A"/>
    <w:lvl w:ilvl="0" w:tplc="24AE7962">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
    <w:nsid w:val="07B851F7"/>
    <w:multiLevelType w:val="multilevel"/>
    <w:tmpl w:val="040C001F"/>
    <w:numStyleLink w:val="Style2"/>
  </w:abstractNum>
  <w:abstractNum w:abstractNumId="3">
    <w:nsid w:val="080737E5"/>
    <w:multiLevelType w:val="hybridMultilevel"/>
    <w:tmpl w:val="08EE11C8"/>
    <w:lvl w:ilvl="0" w:tplc="24AE796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2836CD"/>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5">
    <w:nsid w:val="0FC65E7F"/>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6">
    <w:nsid w:val="114532D3"/>
    <w:multiLevelType w:val="hybridMultilevel"/>
    <w:tmpl w:val="F7120502"/>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7">
    <w:nsid w:val="1A241321"/>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8">
    <w:nsid w:val="23860E7C"/>
    <w:multiLevelType w:val="hybridMultilevel"/>
    <w:tmpl w:val="B862FA42"/>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9">
    <w:nsid w:val="2A79236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ED97C76"/>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1">
    <w:nsid w:val="2F047799"/>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02E2368"/>
    <w:multiLevelType w:val="hybridMultilevel"/>
    <w:tmpl w:val="0ACCAF2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3">
    <w:nsid w:val="349C13A8"/>
    <w:multiLevelType w:val="hybridMultilevel"/>
    <w:tmpl w:val="A0847EE6"/>
    <w:lvl w:ilvl="0" w:tplc="24AE796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96465FD"/>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5">
    <w:nsid w:val="3A080C5B"/>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6">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E045516"/>
    <w:multiLevelType w:val="hybridMultilevel"/>
    <w:tmpl w:val="E132E57E"/>
    <w:lvl w:ilvl="0" w:tplc="FC109A36">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8">
    <w:nsid w:val="3EF219E2"/>
    <w:multiLevelType w:val="multilevel"/>
    <w:tmpl w:val="040C001F"/>
    <w:numStyleLink w:val="Style2"/>
  </w:abstractNum>
  <w:abstractNum w:abstractNumId="19">
    <w:nsid w:val="41982E17"/>
    <w:multiLevelType w:val="multilevel"/>
    <w:tmpl w:val="040C001F"/>
    <w:numStyleLink w:val="Style2"/>
  </w:abstractNum>
  <w:abstractNum w:abstractNumId="20">
    <w:nsid w:val="461D06A4"/>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21">
    <w:nsid w:val="47F127E3"/>
    <w:multiLevelType w:val="hybridMultilevel"/>
    <w:tmpl w:val="52B44450"/>
    <w:lvl w:ilvl="0" w:tplc="7AC44390">
      <w:numFmt w:val="bullet"/>
      <w:lvlText w:val="-"/>
      <w:lvlJc w:val="left"/>
      <w:pPr>
        <w:ind w:left="2880" w:hanging="360"/>
      </w:pPr>
      <w:rPr>
        <w:rFonts w:ascii="Arial" w:eastAsiaTheme="minorHAnsi" w:hAnsi="Arial" w:cs="Aria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22">
    <w:nsid w:val="48261ED4"/>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EA375D7"/>
    <w:multiLevelType w:val="multilevel"/>
    <w:tmpl w:val="040C001F"/>
    <w:numStyleLink w:val="Style2"/>
  </w:abstractNum>
  <w:abstractNum w:abstractNumId="24">
    <w:nsid w:val="4ECD4332"/>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25">
    <w:nsid w:val="4F46782E"/>
    <w:multiLevelType w:val="multilevel"/>
    <w:tmpl w:val="040C001F"/>
    <w:numStyleLink w:val="Style2"/>
  </w:abstractNum>
  <w:abstractNum w:abstractNumId="26">
    <w:nsid w:val="513B0316"/>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27">
    <w:nsid w:val="541167AD"/>
    <w:multiLevelType w:val="hybridMultilevel"/>
    <w:tmpl w:val="5254F7F2"/>
    <w:lvl w:ilvl="0" w:tplc="24AE7962">
      <w:numFmt w:val="bullet"/>
      <w:lvlText w:val="-"/>
      <w:lvlJc w:val="left"/>
      <w:pPr>
        <w:ind w:left="1788" w:hanging="360"/>
      </w:pPr>
      <w:rPr>
        <w:rFonts w:ascii="Times New Roman" w:eastAsia="Times New Roman" w:hAnsi="Times New Roman" w:cs="Times New Roman"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28">
    <w:nsid w:val="58225D3D"/>
    <w:multiLevelType w:val="hybridMultilevel"/>
    <w:tmpl w:val="6C6E3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AAA6950"/>
    <w:multiLevelType w:val="multilevel"/>
    <w:tmpl w:val="CE52C536"/>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szCs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2AE6DA1"/>
    <w:multiLevelType w:val="hybridMultilevel"/>
    <w:tmpl w:val="141E428C"/>
    <w:lvl w:ilvl="0" w:tplc="24AE796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3EE7A90"/>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32">
    <w:nsid w:val="65C760F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69ED70CB"/>
    <w:multiLevelType w:val="multilevel"/>
    <w:tmpl w:val="040C001F"/>
    <w:numStyleLink w:val="Style2"/>
  </w:abstractNum>
  <w:abstractNum w:abstractNumId="35">
    <w:nsid w:val="6BD16F5A"/>
    <w:multiLevelType w:val="multilevel"/>
    <w:tmpl w:val="23B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813991"/>
    <w:multiLevelType w:val="hybridMultilevel"/>
    <w:tmpl w:val="40E05588"/>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7">
    <w:nsid w:val="77ED2045"/>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3"/>
  </w:num>
  <w:num w:numId="2">
    <w:abstractNumId w:val="16"/>
  </w:num>
  <w:num w:numId="3">
    <w:abstractNumId w:val="25"/>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28"/>
  </w:num>
  <w:num w:numId="5">
    <w:abstractNumId w:val="6"/>
  </w:num>
  <w:num w:numId="6">
    <w:abstractNumId w:val="23"/>
  </w:num>
  <w:num w:numId="7">
    <w:abstractNumId w:val="11"/>
  </w:num>
  <w:num w:numId="8">
    <w:abstractNumId w:val="22"/>
  </w:num>
  <w:num w:numId="9">
    <w:abstractNumId w:val="20"/>
  </w:num>
  <w:num w:numId="10">
    <w:abstractNumId w:val="31"/>
  </w:num>
  <w:num w:numId="11">
    <w:abstractNumId w:val="10"/>
  </w:num>
  <w:num w:numId="12">
    <w:abstractNumId w:val="4"/>
  </w:num>
  <w:num w:numId="13">
    <w:abstractNumId w:val="5"/>
  </w:num>
  <w:num w:numId="14">
    <w:abstractNumId w:val="26"/>
  </w:num>
  <w:num w:numId="15">
    <w:abstractNumId w:val="0"/>
  </w:num>
  <w:num w:numId="16">
    <w:abstractNumId w:val="15"/>
  </w:num>
  <w:num w:numId="17">
    <w:abstractNumId w:val="14"/>
  </w:num>
  <w:num w:numId="18">
    <w:abstractNumId w:val="24"/>
  </w:num>
  <w:num w:numId="19">
    <w:abstractNumId w:val="7"/>
  </w:num>
  <w:num w:numId="20">
    <w:abstractNumId w:val="29"/>
  </w:num>
  <w:num w:numId="21">
    <w:abstractNumId w:val="12"/>
  </w:num>
  <w:num w:numId="22">
    <w:abstractNumId w:val="2"/>
  </w:num>
  <w:num w:numId="23">
    <w:abstractNumId w:val="32"/>
  </w:num>
  <w:num w:numId="24">
    <w:abstractNumId w:val="34"/>
  </w:num>
  <w:num w:numId="25">
    <w:abstractNumId w:val="37"/>
  </w:num>
  <w:num w:numId="26">
    <w:abstractNumId w:val="18"/>
  </w:num>
  <w:num w:numId="27">
    <w:abstractNumId w:val="36"/>
  </w:num>
  <w:num w:numId="28">
    <w:abstractNumId w:val="21"/>
  </w:num>
  <w:num w:numId="29">
    <w:abstractNumId w:val="17"/>
  </w:num>
  <w:num w:numId="30">
    <w:abstractNumId w:val="8"/>
  </w:num>
  <w:num w:numId="31">
    <w:abstractNumId w:val="19"/>
  </w:num>
  <w:num w:numId="32">
    <w:abstractNumId w:val="1"/>
  </w:num>
  <w:num w:numId="33">
    <w:abstractNumId w:val="3"/>
  </w:num>
  <w:num w:numId="34">
    <w:abstractNumId w:val="9"/>
  </w:num>
  <w:num w:numId="35">
    <w:abstractNumId w:val="35"/>
  </w:num>
  <w:num w:numId="36">
    <w:abstractNumId w:val="27"/>
  </w:num>
  <w:num w:numId="37">
    <w:abstractNumId w:val="13"/>
  </w:num>
  <w:num w:numId="38">
    <w:abstractNumId w:val="30"/>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207874">
      <o:colormru v:ext="edit" colors="#fa5c50"/>
      <o:colormenu v:ext="edit" fillcolor="none [665]" strokecolor="red"/>
    </o:shapedefaults>
    <o:shapelayout v:ext="edit">
      <o:idmap v:ext="edit" data="2"/>
      <o:rules v:ext="edit">
        <o:r id="V:Rule11" type="connector" idref="#_x0000_s2069"/>
        <o:r id="V:Rule12" type="connector" idref="#_x0000_s2070"/>
        <o:r id="V:Rule13" type="connector" idref="#_x0000_s2068"/>
        <o:r id="V:Rule14" type="connector" idref="#_x0000_s2089"/>
        <o:r id="V:Rule15" type="connector" idref="#_x0000_s2093"/>
        <o:r id="V:Rule16" type="connector" idref="#_x0000_s2088"/>
        <o:r id="V:Rule17" type="connector" idref="#_x0000_s2074"/>
        <o:r id="V:Rule18" type="connector" idref="#_x0000_s2096"/>
        <o:r id="V:Rule19" type="connector" idref="#_x0000_s2094"/>
        <o:r id="V:Rule20" type="connector" idref="#_x0000_s2095"/>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76A2"/>
    <w:rsid w:val="00031057"/>
    <w:rsid w:val="000340EE"/>
    <w:rsid w:val="000357EE"/>
    <w:rsid w:val="000373CC"/>
    <w:rsid w:val="000375CC"/>
    <w:rsid w:val="00051E9F"/>
    <w:rsid w:val="00051ED8"/>
    <w:rsid w:val="00054952"/>
    <w:rsid w:val="00057179"/>
    <w:rsid w:val="00060083"/>
    <w:rsid w:val="0006033D"/>
    <w:rsid w:val="000621B2"/>
    <w:rsid w:val="00064C12"/>
    <w:rsid w:val="000722E6"/>
    <w:rsid w:val="00072599"/>
    <w:rsid w:val="00074D2A"/>
    <w:rsid w:val="00076362"/>
    <w:rsid w:val="00077BEE"/>
    <w:rsid w:val="00080CB5"/>
    <w:rsid w:val="00081FBC"/>
    <w:rsid w:val="00082D84"/>
    <w:rsid w:val="00093CC8"/>
    <w:rsid w:val="000948B7"/>
    <w:rsid w:val="000A0142"/>
    <w:rsid w:val="000A0A9F"/>
    <w:rsid w:val="000A0AEE"/>
    <w:rsid w:val="000A2EED"/>
    <w:rsid w:val="000A45CE"/>
    <w:rsid w:val="000A4F1D"/>
    <w:rsid w:val="000A56E3"/>
    <w:rsid w:val="000A715C"/>
    <w:rsid w:val="000A7ACC"/>
    <w:rsid w:val="000B49A3"/>
    <w:rsid w:val="000B7943"/>
    <w:rsid w:val="000C2488"/>
    <w:rsid w:val="000C7C89"/>
    <w:rsid w:val="000D0F01"/>
    <w:rsid w:val="000D2F01"/>
    <w:rsid w:val="000D587E"/>
    <w:rsid w:val="000E2418"/>
    <w:rsid w:val="000E2820"/>
    <w:rsid w:val="000E2EDA"/>
    <w:rsid w:val="000E3357"/>
    <w:rsid w:val="000F0D96"/>
    <w:rsid w:val="000F20BD"/>
    <w:rsid w:val="000F21C9"/>
    <w:rsid w:val="000F3FBD"/>
    <w:rsid w:val="000F4FFC"/>
    <w:rsid w:val="000F53C8"/>
    <w:rsid w:val="000F6E01"/>
    <w:rsid w:val="00100EA8"/>
    <w:rsid w:val="001018A0"/>
    <w:rsid w:val="00102550"/>
    <w:rsid w:val="00103F6A"/>
    <w:rsid w:val="00111124"/>
    <w:rsid w:val="00112953"/>
    <w:rsid w:val="001131A4"/>
    <w:rsid w:val="00116A61"/>
    <w:rsid w:val="00117518"/>
    <w:rsid w:val="00117692"/>
    <w:rsid w:val="00122657"/>
    <w:rsid w:val="001226C4"/>
    <w:rsid w:val="00126127"/>
    <w:rsid w:val="00126AA3"/>
    <w:rsid w:val="00130736"/>
    <w:rsid w:val="00131B25"/>
    <w:rsid w:val="001348B6"/>
    <w:rsid w:val="001350BF"/>
    <w:rsid w:val="00140C5F"/>
    <w:rsid w:val="001414A4"/>
    <w:rsid w:val="001416C3"/>
    <w:rsid w:val="00144861"/>
    <w:rsid w:val="00145182"/>
    <w:rsid w:val="00145D55"/>
    <w:rsid w:val="00147CE8"/>
    <w:rsid w:val="00152A15"/>
    <w:rsid w:val="00154F7E"/>
    <w:rsid w:val="00155288"/>
    <w:rsid w:val="00157407"/>
    <w:rsid w:val="0016344B"/>
    <w:rsid w:val="00165320"/>
    <w:rsid w:val="0016794B"/>
    <w:rsid w:val="0017725D"/>
    <w:rsid w:val="00185AEF"/>
    <w:rsid w:val="00190E09"/>
    <w:rsid w:val="00195C9B"/>
    <w:rsid w:val="001978F9"/>
    <w:rsid w:val="001A756B"/>
    <w:rsid w:val="001B12BB"/>
    <w:rsid w:val="001B2C9B"/>
    <w:rsid w:val="001B2EF4"/>
    <w:rsid w:val="001B3A43"/>
    <w:rsid w:val="001C1C5E"/>
    <w:rsid w:val="001C4D94"/>
    <w:rsid w:val="001D4E56"/>
    <w:rsid w:val="001D4E6D"/>
    <w:rsid w:val="001D6A12"/>
    <w:rsid w:val="001E11FF"/>
    <w:rsid w:val="001E3B4E"/>
    <w:rsid w:val="001E4166"/>
    <w:rsid w:val="001E514C"/>
    <w:rsid w:val="001E7F75"/>
    <w:rsid w:val="001F269C"/>
    <w:rsid w:val="00200358"/>
    <w:rsid w:val="002026AF"/>
    <w:rsid w:val="00203233"/>
    <w:rsid w:val="00205D86"/>
    <w:rsid w:val="00206E5B"/>
    <w:rsid w:val="00211789"/>
    <w:rsid w:val="00215E53"/>
    <w:rsid w:val="00216B19"/>
    <w:rsid w:val="002232AA"/>
    <w:rsid w:val="00223934"/>
    <w:rsid w:val="002302FA"/>
    <w:rsid w:val="00233A49"/>
    <w:rsid w:val="0024012E"/>
    <w:rsid w:val="00242FD5"/>
    <w:rsid w:val="002431D9"/>
    <w:rsid w:val="00243433"/>
    <w:rsid w:val="00244E6B"/>
    <w:rsid w:val="0024531B"/>
    <w:rsid w:val="00245394"/>
    <w:rsid w:val="002457C3"/>
    <w:rsid w:val="002506C1"/>
    <w:rsid w:val="002532A1"/>
    <w:rsid w:val="00253480"/>
    <w:rsid w:val="00253AC1"/>
    <w:rsid w:val="002574A7"/>
    <w:rsid w:val="00257B9C"/>
    <w:rsid w:val="002603E6"/>
    <w:rsid w:val="00260FAD"/>
    <w:rsid w:val="00287A0D"/>
    <w:rsid w:val="00292511"/>
    <w:rsid w:val="00293398"/>
    <w:rsid w:val="002940F4"/>
    <w:rsid w:val="002A1B07"/>
    <w:rsid w:val="002A1E39"/>
    <w:rsid w:val="002A4BC5"/>
    <w:rsid w:val="002A5985"/>
    <w:rsid w:val="002A6CF7"/>
    <w:rsid w:val="002B1F3F"/>
    <w:rsid w:val="002B263A"/>
    <w:rsid w:val="002B77A7"/>
    <w:rsid w:val="002B7AFF"/>
    <w:rsid w:val="002C0574"/>
    <w:rsid w:val="002C06D8"/>
    <w:rsid w:val="002C2DA4"/>
    <w:rsid w:val="002C76EA"/>
    <w:rsid w:val="002C7813"/>
    <w:rsid w:val="002D2305"/>
    <w:rsid w:val="002D2F09"/>
    <w:rsid w:val="002D391E"/>
    <w:rsid w:val="002D51FE"/>
    <w:rsid w:val="002D73A1"/>
    <w:rsid w:val="002E7C81"/>
    <w:rsid w:val="002E7CBA"/>
    <w:rsid w:val="002E7D78"/>
    <w:rsid w:val="002F0567"/>
    <w:rsid w:val="002F19EF"/>
    <w:rsid w:val="002F255F"/>
    <w:rsid w:val="002F31C8"/>
    <w:rsid w:val="002F475F"/>
    <w:rsid w:val="002F7A2C"/>
    <w:rsid w:val="00301381"/>
    <w:rsid w:val="003131B5"/>
    <w:rsid w:val="00313F45"/>
    <w:rsid w:val="00314C69"/>
    <w:rsid w:val="00315E75"/>
    <w:rsid w:val="003160B4"/>
    <w:rsid w:val="00320FB5"/>
    <w:rsid w:val="003256EA"/>
    <w:rsid w:val="00325DEB"/>
    <w:rsid w:val="0032612B"/>
    <w:rsid w:val="00326E9D"/>
    <w:rsid w:val="00327DFC"/>
    <w:rsid w:val="00330002"/>
    <w:rsid w:val="003300B5"/>
    <w:rsid w:val="003323E7"/>
    <w:rsid w:val="00333AFD"/>
    <w:rsid w:val="00336A27"/>
    <w:rsid w:val="00342FE1"/>
    <w:rsid w:val="00343EB5"/>
    <w:rsid w:val="00350029"/>
    <w:rsid w:val="00350B7F"/>
    <w:rsid w:val="00352851"/>
    <w:rsid w:val="003541F0"/>
    <w:rsid w:val="00356CF9"/>
    <w:rsid w:val="00360860"/>
    <w:rsid w:val="0036129A"/>
    <w:rsid w:val="003639C4"/>
    <w:rsid w:val="00364D2E"/>
    <w:rsid w:val="0036740B"/>
    <w:rsid w:val="00372360"/>
    <w:rsid w:val="003734E9"/>
    <w:rsid w:val="00382E79"/>
    <w:rsid w:val="00385220"/>
    <w:rsid w:val="0038745D"/>
    <w:rsid w:val="003914ED"/>
    <w:rsid w:val="00392511"/>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3B29"/>
    <w:rsid w:val="003C3BA9"/>
    <w:rsid w:val="003D1AA9"/>
    <w:rsid w:val="003D73F3"/>
    <w:rsid w:val="003E1B52"/>
    <w:rsid w:val="003E215F"/>
    <w:rsid w:val="003E2599"/>
    <w:rsid w:val="003E2758"/>
    <w:rsid w:val="003E3070"/>
    <w:rsid w:val="003E3672"/>
    <w:rsid w:val="003E5EFD"/>
    <w:rsid w:val="003E601E"/>
    <w:rsid w:val="003E7F74"/>
    <w:rsid w:val="003F047B"/>
    <w:rsid w:val="003F22D3"/>
    <w:rsid w:val="004012A9"/>
    <w:rsid w:val="00402726"/>
    <w:rsid w:val="00403A11"/>
    <w:rsid w:val="0041277D"/>
    <w:rsid w:val="00415D00"/>
    <w:rsid w:val="004205BE"/>
    <w:rsid w:val="00426276"/>
    <w:rsid w:val="0042754C"/>
    <w:rsid w:val="004303E0"/>
    <w:rsid w:val="00432ACE"/>
    <w:rsid w:val="004330DA"/>
    <w:rsid w:val="00437346"/>
    <w:rsid w:val="00443E7E"/>
    <w:rsid w:val="0044460A"/>
    <w:rsid w:val="00445E87"/>
    <w:rsid w:val="004463C4"/>
    <w:rsid w:val="00451404"/>
    <w:rsid w:val="00451518"/>
    <w:rsid w:val="00453BD7"/>
    <w:rsid w:val="00453E32"/>
    <w:rsid w:val="004542EE"/>
    <w:rsid w:val="00463769"/>
    <w:rsid w:val="00465E9D"/>
    <w:rsid w:val="00471B63"/>
    <w:rsid w:val="004801C3"/>
    <w:rsid w:val="00481858"/>
    <w:rsid w:val="00481ECE"/>
    <w:rsid w:val="0048418E"/>
    <w:rsid w:val="0048580B"/>
    <w:rsid w:val="00485A8E"/>
    <w:rsid w:val="00490C72"/>
    <w:rsid w:val="00492313"/>
    <w:rsid w:val="00495EC3"/>
    <w:rsid w:val="0049726B"/>
    <w:rsid w:val="004A58C8"/>
    <w:rsid w:val="004A5E77"/>
    <w:rsid w:val="004A64FA"/>
    <w:rsid w:val="004A6A04"/>
    <w:rsid w:val="004A6AA8"/>
    <w:rsid w:val="004B0C65"/>
    <w:rsid w:val="004B0FC5"/>
    <w:rsid w:val="004B576F"/>
    <w:rsid w:val="004B7271"/>
    <w:rsid w:val="004C0C1E"/>
    <w:rsid w:val="004C3003"/>
    <w:rsid w:val="004C54F2"/>
    <w:rsid w:val="004C591E"/>
    <w:rsid w:val="004C6516"/>
    <w:rsid w:val="004C78F2"/>
    <w:rsid w:val="004D3CA5"/>
    <w:rsid w:val="004D5B62"/>
    <w:rsid w:val="004D5F87"/>
    <w:rsid w:val="004E24C8"/>
    <w:rsid w:val="004E602D"/>
    <w:rsid w:val="004E67AB"/>
    <w:rsid w:val="004F2F47"/>
    <w:rsid w:val="004F3B3D"/>
    <w:rsid w:val="004F67EB"/>
    <w:rsid w:val="00503B30"/>
    <w:rsid w:val="00506C23"/>
    <w:rsid w:val="00510021"/>
    <w:rsid w:val="00512A9B"/>
    <w:rsid w:val="0051376F"/>
    <w:rsid w:val="00515EFE"/>
    <w:rsid w:val="00521139"/>
    <w:rsid w:val="00531DC0"/>
    <w:rsid w:val="00531EA1"/>
    <w:rsid w:val="005334B1"/>
    <w:rsid w:val="00533A74"/>
    <w:rsid w:val="00536A52"/>
    <w:rsid w:val="00536F8E"/>
    <w:rsid w:val="005374AF"/>
    <w:rsid w:val="00540F1B"/>
    <w:rsid w:val="00550A4F"/>
    <w:rsid w:val="00557B20"/>
    <w:rsid w:val="00560310"/>
    <w:rsid w:val="00563997"/>
    <w:rsid w:val="00564EB0"/>
    <w:rsid w:val="0057212F"/>
    <w:rsid w:val="00573872"/>
    <w:rsid w:val="00575691"/>
    <w:rsid w:val="00577986"/>
    <w:rsid w:val="005807C1"/>
    <w:rsid w:val="00583952"/>
    <w:rsid w:val="00585DFC"/>
    <w:rsid w:val="005912CD"/>
    <w:rsid w:val="005933A8"/>
    <w:rsid w:val="00597016"/>
    <w:rsid w:val="005A0367"/>
    <w:rsid w:val="005A3577"/>
    <w:rsid w:val="005A57AC"/>
    <w:rsid w:val="005A5AC6"/>
    <w:rsid w:val="005C0EF0"/>
    <w:rsid w:val="005C139E"/>
    <w:rsid w:val="005C1C79"/>
    <w:rsid w:val="005C3436"/>
    <w:rsid w:val="005D1671"/>
    <w:rsid w:val="005D227A"/>
    <w:rsid w:val="005D3643"/>
    <w:rsid w:val="005D5F14"/>
    <w:rsid w:val="005D61CF"/>
    <w:rsid w:val="005E145B"/>
    <w:rsid w:val="005E2050"/>
    <w:rsid w:val="005E2A5F"/>
    <w:rsid w:val="005F3E77"/>
    <w:rsid w:val="005F417A"/>
    <w:rsid w:val="005F5019"/>
    <w:rsid w:val="006002F6"/>
    <w:rsid w:val="00605611"/>
    <w:rsid w:val="006106A0"/>
    <w:rsid w:val="00610E4C"/>
    <w:rsid w:val="00614ABD"/>
    <w:rsid w:val="00616408"/>
    <w:rsid w:val="00616E99"/>
    <w:rsid w:val="006171D4"/>
    <w:rsid w:val="0062046F"/>
    <w:rsid w:val="00620DAE"/>
    <w:rsid w:val="0062380B"/>
    <w:rsid w:val="006244FF"/>
    <w:rsid w:val="00624C29"/>
    <w:rsid w:val="00627369"/>
    <w:rsid w:val="006334B4"/>
    <w:rsid w:val="00636D31"/>
    <w:rsid w:val="0063787A"/>
    <w:rsid w:val="00637AAE"/>
    <w:rsid w:val="0064537F"/>
    <w:rsid w:val="00645EB2"/>
    <w:rsid w:val="006466BB"/>
    <w:rsid w:val="0065424B"/>
    <w:rsid w:val="00663120"/>
    <w:rsid w:val="006725E9"/>
    <w:rsid w:val="00680A3A"/>
    <w:rsid w:val="00681589"/>
    <w:rsid w:val="00685213"/>
    <w:rsid w:val="00697EEB"/>
    <w:rsid w:val="006A03F8"/>
    <w:rsid w:val="006A0AEF"/>
    <w:rsid w:val="006A3A44"/>
    <w:rsid w:val="006B0A13"/>
    <w:rsid w:val="006B403D"/>
    <w:rsid w:val="006B4E19"/>
    <w:rsid w:val="006C0759"/>
    <w:rsid w:val="006C235A"/>
    <w:rsid w:val="006C4426"/>
    <w:rsid w:val="006C6FCE"/>
    <w:rsid w:val="006D0D03"/>
    <w:rsid w:val="006D2715"/>
    <w:rsid w:val="006D4915"/>
    <w:rsid w:val="006D517C"/>
    <w:rsid w:val="006D58F3"/>
    <w:rsid w:val="006D773C"/>
    <w:rsid w:val="006D7FFE"/>
    <w:rsid w:val="006E0044"/>
    <w:rsid w:val="006E2A9A"/>
    <w:rsid w:val="006E4BBE"/>
    <w:rsid w:val="006F1CC8"/>
    <w:rsid w:val="006F40E3"/>
    <w:rsid w:val="006F45B9"/>
    <w:rsid w:val="006F5002"/>
    <w:rsid w:val="00701428"/>
    <w:rsid w:val="007029CD"/>
    <w:rsid w:val="0070412A"/>
    <w:rsid w:val="007050E5"/>
    <w:rsid w:val="00705470"/>
    <w:rsid w:val="00705F89"/>
    <w:rsid w:val="00706D4B"/>
    <w:rsid w:val="00714FBB"/>
    <w:rsid w:val="0072533E"/>
    <w:rsid w:val="00726781"/>
    <w:rsid w:val="00726E1B"/>
    <w:rsid w:val="00732561"/>
    <w:rsid w:val="007343C1"/>
    <w:rsid w:val="007371C9"/>
    <w:rsid w:val="007422CF"/>
    <w:rsid w:val="00744AE6"/>
    <w:rsid w:val="0074530C"/>
    <w:rsid w:val="007455F2"/>
    <w:rsid w:val="00747902"/>
    <w:rsid w:val="007513D3"/>
    <w:rsid w:val="007528AF"/>
    <w:rsid w:val="00752CB8"/>
    <w:rsid w:val="007538A6"/>
    <w:rsid w:val="00753DF8"/>
    <w:rsid w:val="0075403B"/>
    <w:rsid w:val="007545E7"/>
    <w:rsid w:val="0076186E"/>
    <w:rsid w:val="007628A1"/>
    <w:rsid w:val="00762A3F"/>
    <w:rsid w:val="00762BF5"/>
    <w:rsid w:val="00765CA1"/>
    <w:rsid w:val="00766C06"/>
    <w:rsid w:val="00770F8C"/>
    <w:rsid w:val="0077385F"/>
    <w:rsid w:val="00780ED0"/>
    <w:rsid w:val="007835B9"/>
    <w:rsid w:val="007874C2"/>
    <w:rsid w:val="00790A69"/>
    <w:rsid w:val="007912D8"/>
    <w:rsid w:val="00792DB3"/>
    <w:rsid w:val="00794EBB"/>
    <w:rsid w:val="0079775A"/>
    <w:rsid w:val="007A0A96"/>
    <w:rsid w:val="007A0C68"/>
    <w:rsid w:val="007A409C"/>
    <w:rsid w:val="007A6277"/>
    <w:rsid w:val="007B08B7"/>
    <w:rsid w:val="007B68F1"/>
    <w:rsid w:val="007C04BE"/>
    <w:rsid w:val="007C4F5B"/>
    <w:rsid w:val="007C5751"/>
    <w:rsid w:val="007D1C62"/>
    <w:rsid w:val="007D736D"/>
    <w:rsid w:val="007E3C84"/>
    <w:rsid w:val="007E5799"/>
    <w:rsid w:val="007F0C46"/>
    <w:rsid w:val="007F121C"/>
    <w:rsid w:val="007F2215"/>
    <w:rsid w:val="007F692E"/>
    <w:rsid w:val="007F724A"/>
    <w:rsid w:val="0080016E"/>
    <w:rsid w:val="00800B91"/>
    <w:rsid w:val="008015DA"/>
    <w:rsid w:val="00801DCF"/>
    <w:rsid w:val="0080275D"/>
    <w:rsid w:val="00807363"/>
    <w:rsid w:val="00807A3D"/>
    <w:rsid w:val="00811EBA"/>
    <w:rsid w:val="00813C83"/>
    <w:rsid w:val="00815923"/>
    <w:rsid w:val="00824B78"/>
    <w:rsid w:val="00825852"/>
    <w:rsid w:val="00827DA4"/>
    <w:rsid w:val="0083175E"/>
    <w:rsid w:val="00834E6C"/>
    <w:rsid w:val="00835CC2"/>
    <w:rsid w:val="00843298"/>
    <w:rsid w:val="008503D6"/>
    <w:rsid w:val="00850E90"/>
    <w:rsid w:val="008516A8"/>
    <w:rsid w:val="00852FCA"/>
    <w:rsid w:val="00856117"/>
    <w:rsid w:val="00856868"/>
    <w:rsid w:val="00861BF1"/>
    <w:rsid w:val="00861CE8"/>
    <w:rsid w:val="00862EDA"/>
    <w:rsid w:val="00866B22"/>
    <w:rsid w:val="00871F7F"/>
    <w:rsid w:val="00873886"/>
    <w:rsid w:val="008745AE"/>
    <w:rsid w:val="00874D86"/>
    <w:rsid w:val="00876BFA"/>
    <w:rsid w:val="00881894"/>
    <w:rsid w:val="00883499"/>
    <w:rsid w:val="00886E28"/>
    <w:rsid w:val="00886EA3"/>
    <w:rsid w:val="0089115C"/>
    <w:rsid w:val="00894F73"/>
    <w:rsid w:val="00895F79"/>
    <w:rsid w:val="00895F81"/>
    <w:rsid w:val="00897EE0"/>
    <w:rsid w:val="008A2B49"/>
    <w:rsid w:val="008A4CCF"/>
    <w:rsid w:val="008B2854"/>
    <w:rsid w:val="008B3270"/>
    <w:rsid w:val="008B32F6"/>
    <w:rsid w:val="008B6045"/>
    <w:rsid w:val="008B6CEC"/>
    <w:rsid w:val="008C31CC"/>
    <w:rsid w:val="008C3F5D"/>
    <w:rsid w:val="008D0F1E"/>
    <w:rsid w:val="008D2E28"/>
    <w:rsid w:val="008D54F0"/>
    <w:rsid w:val="008E00C4"/>
    <w:rsid w:val="008E1590"/>
    <w:rsid w:val="008E1C8D"/>
    <w:rsid w:val="008F11AF"/>
    <w:rsid w:val="008F1876"/>
    <w:rsid w:val="008F1E4F"/>
    <w:rsid w:val="008F3EFC"/>
    <w:rsid w:val="008F45D0"/>
    <w:rsid w:val="009002E0"/>
    <w:rsid w:val="009015F8"/>
    <w:rsid w:val="00906091"/>
    <w:rsid w:val="0091255B"/>
    <w:rsid w:val="00917361"/>
    <w:rsid w:val="00917A00"/>
    <w:rsid w:val="009209F5"/>
    <w:rsid w:val="009222AB"/>
    <w:rsid w:val="00922A4A"/>
    <w:rsid w:val="00925699"/>
    <w:rsid w:val="00930D6C"/>
    <w:rsid w:val="00930FF4"/>
    <w:rsid w:val="00933B6D"/>
    <w:rsid w:val="00934C1B"/>
    <w:rsid w:val="00940A1A"/>
    <w:rsid w:val="0094427A"/>
    <w:rsid w:val="00946348"/>
    <w:rsid w:val="009472BE"/>
    <w:rsid w:val="0095223B"/>
    <w:rsid w:val="00952953"/>
    <w:rsid w:val="00952EF3"/>
    <w:rsid w:val="00953FC3"/>
    <w:rsid w:val="00954030"/>
    <w:rsid w:val="009551F1"/>
    <w:rsid w:val="00955FEE"/>
    <w:rsid w:val="00957C03"/>
    <w:rsid w:val="00964160"/>
    <w:rsid w:val="009738C4"/>
    <w:rsid w:val="00974C30"/>
    <w:rsid w:val="009832FB"/>
    <w:rsid w:val="00984508"/>
    <w:rsid w:val="00986BF5"/>
    <w:rsid w:val="00986D06"/>
    <w:rsid w:val="009933DA"/>
    <w:rsid w:val="009934FF"/>
    <w:rsid w:val="00993C12"/>
    <w:rsid w:val="009963C2"/>
    <w:rsid w:val="009A0380"/>
    <w:rsid w:val="009A10D2"/>
    <w:rsid w:val="009A4E05"/>
    <w:rsid w:val="009A7912"/>
    <w:rsid w:val="009B0E5A"/>
    <w:rsid w:val="009B340B"/>
    <w:rsid w:val="009B79FE"/>
    <w:rsid w:val="009C08B7"/>
    <w:rsid w:val="009C3A8F"/>
    <w:rsid w:val="009C47A0"/>
    <w:rsid w:val="009C568E"/>
    <w:rsid w:val="009D3805"/>
    <w:rsid w:val="009D6BE7"/>
    <w:rsid w:val="009D7633"/>
    <w:rsid w:val="009E2200"/>
    <w:rsid w:val="009E2ABA"/>
    <w:rsid w:val="009E5458"/>
    <w:rsid w:val="009E56B2"/>
    <w:rsid w:val="009E5C65"/>
    <w:rsid w:val="009E5FD3"/>
    <w:rsid w:val="009E7086"/>
    <w:rsid w:val="009E78B6"/>
    <w:rsid w:val="009F1841"/>
    <w:rsid w:val="009F2052"/>
    <w:rsid w:val="009F6A0A"/>
    <w:rsid w:val="00A003E0"/>
    <w:rsid w:val="00A1003E"/>
    <w:rsid w:val="00A213C7"/>
    <w:rsid w:val="00A21573"/>
    <w:rsid w:val="00A216D9"/>
    <w:rsid w:val="00A22AE5"/>
    <w:rsid w:val="00A23985"/>
    <w:rsid w:val="00A25FAF"/>
    <w:rsid w:val="00A2649D"/>
    <w:rsid w:val="00A267DF"/>
    <w:rsid w:val="00A276F9"/>
    <w:rsid w:val="00A3027C"/>
    <w:rsid w:val="00A312BE"/>
    <w:rsid w:val="00A31D4E"/>
    <w:rsid w:val="00A32875"/>
    <w:rsid w:val="00A46840"/>
    <w:rsid w:val="00A476B9"/>
    <w:rsid w:val="00A54AB5"/>
    <w:rsid w:val="00A57B20"/>
    <w:rsid w:val="00A7655B"/>
    <w:rsid w:val="00A76E67"/>
    <w:rsid w:val="00A82C5B"/>
    <w:rsid w:val="00A83BCF"/>
    <w:rsid w:val="00A847FC"/>
    <w:rsid w:val="00A8645F"/>
    <w:rsid w:val="00A94BBA"/>
    <w:rsid w:val="00A97CD1"/>
    <w:rsid w:val="00AA03E0"/>
    <w:rsid w:val="00AA2625"/>
    <w:rsid w:val="00AA2C7B"/>
    <w:rsid w:val="00AA33EE"/>
    <w:rsid w:val="00AA3831"/>
    <w:rsid w:val="00AA6F26"/>
    <w:rsid w:val="00AC316A"/>
    <w:rsid w:val="00AC3840"/>
    <w:rsid w:val="00AD252E"/>
    <w:rsid w:val="00AD3E7D"/>
    <w:rsid w:val="00AD73E4"/>
    <w:rsid w:val="00AE004F"/>
    <w:rsid w:val="00AE0151"/>
    <w:rsid w:val="00AE1AD9"/>
    <w:rsid w:val="00AE1D8E"/>
    <w:rsid w:val="00AE495C"/>
    <w:rsid w:val="00AE7557"/>
    <w:rsid w:val="00AF63A4"/>
    <w:rsid w:val="00AF7815"/>
    <w:rsid w:val="00B00B84"/>
    <w:rsid w:val="00B05DE6"/>
    <w:rsid w:val="00B06A38"/>
    <w:rsid w:val="00B10FE7"/>
    <w:rsid w:val="00B14AAA"/>
    <w:rsid w:val="00B16749"/>
    <w:rsid w:val="00B25B46"/>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5B46"/>
    <w:rsid w:val="00B5765C"/>
    <w:rsid w:val="00B656B9"/>
    <w:rsid w:val="00B67949"/>
    <w:rsid w:val="00B71347"/>
    <w:rsid w:val="00B75A9C"/>
    <w:rsid w:val="00B8154A"/>
    <w:rsid w:val="00B833DE"/>
    <w:rsid w:val="00B8454A"/>
    <w:rsid w:val="00B859BD"/>
    <w:rsid w:val="00B86FA4"/>
    <w:rsid w:val="00B94218"/>
    <w:rsid w:val="00B95856"/>
    <w:rsid w:val="00B96937"/>
    <w:rsid w:val="00BA0300"/>
    <w:rsid w:val="00BA1948"/>
    <w:rsid w:val="00BB176C"/>
    <w:rsid w:val="00BB314A"/>
    <w:rsid w:val="00BB59E1"/>
    <w:rsid w:val="00BC0C80"/>
    <w:rsid w:val="00BC281E"/>
    <w:rsid w:val="00BC36AF"/>
    <w:rsid w:val="00BD1BBC"/>
    <w:rsid w:val="00BD584C"/>
    <w:rsid w:val="00BE2C24"/>
    <w:rsid w:val="00BF1815"/>
    <w:rsid w:val="00BF19FC"/>
    <w:rsid w:val="00BF5571"/>
    <w:rsid w:val="00BF65FD"/>
    <w:rsid w:val="00BF7C64"/>
    <w:rsid w:val="00C007AB"/>
    <w:rsid w:val="00C01A45"/>
    <w:rsid w:val="00C02CB2"/>
    <w:rsid w:val="00C05DCC"/>
    <w:rsid w:val="00C07111"/>
    <w:rsid w:val="00C16CDC"/>
    <w:rsid w:val="00C2001B"/>
    <w:rsid w:val="00C22CDA"/>
    <w:rsid w:val="00C24989"/>
    <w:rsid w:val="00C2587C"/>
    <w:rsid w:val="00C3203A"/>
    <w:rsid w:val="00C33120"/>
    <w:rsid w:val="00C4098E"/>
    <w:rsid w:val="00C439CE"/>
    <w:rsid w:val="00C51537"/>
    <w:rsid w:val="00C5631E"/>
    <w:rsid w:val="00C574E6"/>
    <w:rsid w:val="00C57E9A"/>
    <w:rsid w:val="00C60807"/>
    <w:rsid w:val="00C61505"/>
    <w:rsid w:val="00C72154"/>
    <w:rsid w:val="00C727DF"/>
    <w:rsid w:val="00C7490E"/>
    <w:rsid w:val="00C76329"/>
    <w:rsid w:val="00C76A88"/>
    <w:rsid w:val="00C805C2"/>
    <w:rsid w:val="00C80EF6"/>
    <w:rsid w:val="00C81E43"/>
    <w:rsid w:val="00C8618C"/>
    <w:rsid w:val="00C913EA"/>
    <w:rsid w:val="00C91C54"/>
    <w:rsid w:val="00C92BED"/>
    <w:rsid w:val="00C93EBF"/>
    <w:rsid w:val="00C95AC0"/>
    <w:rsid w:val="00C968A3"/>
    <w:rsid w:val="00C972EB"/>
    <w:rsid w:val="00C979B7"/>
    <w:rsid w:val="00CA08A4"/>
    <w:rsid w:val="00CA13F3"/>
    <w:rsid w:val="00CA1A86"/>
    <w:rsid w:val="00CA4B35"/>
    <w:rsid w:val="00CA5B41"/>
    <w:rsid w:val="00CB058A"/>
    <w:rsid w:val="00CB0646"/>
    <w:rsid w:val="00CB1649"/>
    <w:rsid w:val="00CB5D8C"/>
    <w:rsid w:val="00CC1ABE"/>
    <w:rsid w:val="00CC3AC1"/>
    <w:rsid w:val="00CC51C7"/>
    <w:rsid w:val="00CC5CEF"/>
    <w:rsid w:val="00CC6A6F"/>
    <w:rsid w:val="00CD533C"/>
    <w:rsid w:val="00CE1E64"/>
    <w:rsid w:val="00CE6606"/>
    <w:rsid w:val="00CE6A69"/>
    <w:rsid w:val="00CE70E9"/>
    <w:rsid w:val="00CF0D63"/>
    <w:rsid w:val="00CF1053"/>
    <w:rsid w:val="00CF3320"/>
    <w:rsid w:val="00CF577E"/>
    <w:rsid w:val="00CF6240"/>
    <w:rsid w:val="00CF6ED5"/>
    <w:rsid w:val="00D014A9"/>
    <w:rsid w:val="00D01BCD"/>
    <w:rsid w:val="00D02329"/>
    <w:rsid w:val="00D04B31"/>
    <w:rsid w:val="00D05767"/>
    <w:rsid w:val="00D05ABF"/>
    <w:rsid w:val="00D05B58"/>
    <w:rsid w:val="00D063AC"/>
    <w:rsid w:val="00D06897"/>
    <w:rsid w:val="00D0739E"/>
    <w:rsid w:val="00D07A07"/>
    <w:rsid w:val="00D10B49"/>
    <w:rsid w:val="00D1477E"/>
    <w:rsid w:val="00D230BB"/>
    <w:rsid w:val="00D23E5D"/>
    <w:rsid w:val="00D251A1"/>
    <w:rsid w:val="00D31BF9"/>
    <w:rsid w:val="00D324CA"/>
    <w:rsid w:val="00D3410C"/>
    <w:rsid w:val="00D35F51"/>
    <w:rsid w:val="00D361C9"/>
    <w:rsid w:val="00D36E8F"/>
    <w:rsid w:val="00D51F06"/>
    <w:rsid w:val="00D53988"/>
    <w:rsid w:val="00D54510"/>
    <w:rsid w:val="00D5526D"/>
    <w:rsid w:val="00D60202"/>
    <w:rsid w:val="00D63420"/>
    <w:rsid w:val="00D637D2"/>
    <w:rsid w:val="00D6428E"/>
    <w:rsid w:val="00D71B46"/>
    <w:rsid w:val="00D73020"/>
    <w:rsid w:val="00D75545"/>
    <w:rsid w:val="00D76791"/>
    <w:rsid w:val="00D76A4B"/>
    <w:rsid w:val="00D77B7E"/>
    <w:rsid w:val="00D8090B"/>
    <w:rsid w:val="00D81098"/>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09CE"/>
    <w:rsid w:val="00DB21F5"/>
    <w:rsid w:val="00DC32C6"/>
    <w:rsid w:val="00DC7CEB"/>
    <w:rsid w:val="00DD0717"/>
    <w:rsid w:val="00DD1199"/>
    <w:rsid w:val="00DD4907"/>
    <w:rsid w:val="00DD5687"/>
    <w:rsid w:val="00DD637E"/>
    <w:rsid w:val="00DD655C"/>
    <w:rsid w:val="00DD7263"/>
    <w:rsid w:val="00DE04B1"/>
    <w:rsid w:val="00DE28F3"/>
    <w:rsid w:val="00DE3A2B"/>
    <w:rsid w:val="00DF4322"/>
    <w:rsid w:val="00DF4D30"/>
    <w:rsid w:val="00DF529D"/>
    <w:rsid w:val="00DF690B"/>
    <w:rsid w:val="00E06F1A"/>
    <w:rsid w:val="00E1209F"/>
    <w:rsid w:val="00E13F94"/>
    <w:rsid w:val="00E16D64"/>
    <w:rsid w:val="00E21A57"/>
    <w:rsid w:val="00E26C93"/>
    <w:rsid w:val="00E30C82"/>
    <w:rsid w:val="00E36B97"/>
    <w:rsid w:val="00E432CD"/>
    <w:rsid w:val="00E450A5"/>
    <w:rsid w:val="00E45633"/>
    <w:rsid w:val="00E45733"/>
    <w:rsid w:val="00E461C0"/>
    <w:rsid w:val="00E46F68"/>
    <w:rsid w:val="00E470BA"/>
    <w:rsid w:val="00E501C2"/>
    <w:rsid w:val="00E5159B"/>
    <w:rsid w:val="00E56679"/>
    <w:rsid w:val="00E60B37"/>
    <w:rsid w:val="00E61D1C"/>
    <w:rsid w:val="00E635B0"/>
    <w:rsid w:val="00E65719"/>
    <w:rsid w:val="00E666FF"/>
    <w:rsid w:val="00E72E96"/>
    <w:rsid w:val="00E76C20"/>
    <w:rsid w:val="00E800CF"/>
    <w:rsid w:val="00E8366D"/>
    <w:rsid w:val="00E83CFE"/>
    <w:rsid w:val="00E87D77"/>
    <w:rsid w:val="00E87D94"/>
    <w:rsid w:val="00E910F2"/>
    <w:rsid w:val="00E9140C"/>
    <w:rsid w:val="00E93401"/>
    <w:rsid w:val="00E95389"/>
    <w:rsid w:val="00EA214A"/>
    <w:rsid w:val="00EA3279"/>
    <w:rsid w:val="00EA33AA"/>
    <w:rsid w:val="00EA4278"/>
    <w:rsid w:val="00EB3FFF"/>
    <w:rsid w:val="00EB5FD4"/>
    <w:rsid w:val="00EC6783"/>
    <w:rsid w:val="00EC7711"/>
    <w:rsid w:val="00ED251F"/>
    <w:rsid w:val="00ED329F"/>
    <w:rsid w:val="00ED7DF4"/>
    <w:rsid w:val="00EE0881"/>
    <w:rsid w:val="00EE4E88"/>
    <w:rsid w:val="00EF05C7"/>
    <w:rsid w:val="00EF0F55"/>
    <w:rsid w:val="00EF1234"/>
    <w:rsid w:val="00EF152E"/>
    <w:rsid w:val="00EF5040"/>
    <w:rsid w:val="00EF535F"/>
    <w:rsid w:val="00EF5F44"/>
    <w:rsid w:val="00EF6E0F"/>
    <w:rsid w:val="00EF7E82"/>
    <w:rsid w:val="00F00E15"/>
    <w:rsid w:val="00F02801"/>
    <w:rsid w:val="00F02C9E"/>
    <w:rsid w:val="00F04622"/>
    <w:rsid w:val="00F046A7"/>
    <w:rsid w:val="00F11727"/>
    <w:rsid w:val="00F12C75"/>
    <w:rsid w:val="00F12DDE"/>
    <w:rsid w:val="00F14F8B"/>
    <w:rsid w:val="00F16349"/>
    <w:rsid w:val="00F17FED"/>
    <w:rsid w:val="00F20684"/>
    <w:rsid w:val="00F26C72"/>
    <w:rsid w:val="00F33211"/>
    <w:rsid w:val="00F35715"/>
    <w:rsid w:val="00F36AF1"/>
    <w:rsid w:val="00F423B0"/>
    <w:rsid w:val="00F44E85"/>
    <w:rsid w:val="00F45C36"/>
    <w:rsid w:val="00F46EB5"/>
    <w:rsid w:val="00F52CD2"/>
    <w:rsid w:val="00F52CFF"/>
    <w:rsid w:val="00F557DA"/>
    <w:rsid w:val="00F559DE"/>
    <w:rsid w:val="00F5620F"/>
    <w:rsid w:val="00F61ACF"/>
    <w:rsid w:val="00F62B11"/>
    <w:rsid w:val="00F637B3"/>
    <w:rsid w:val="00F6571E"/>
    <w:rsid w:val="00F6794B"/>
    <w:rsid w:val="00F70A62"/>
    <w:rsid w:val="00F73B9E"/>
    <w:rsid w:val="00F75C24"/>
    <w:rsid w:val="00F77066"/>
    <w:rsid w:val="00F7792C"/>
    <w:rsid w:val="00F8057B"/>
    <w:rsid w:val="00F81CAD"/>
    <w:rsid w:val="00F82629"/>
    <w:rsid w:val="00F84B28"/>
    <w:rsid w:val="00F859D3"/>
    <w:rsid w:val="00F85EF7"/>
    <w:rsid w:val="00F863F3"/>
    <w:rsid w:val="00F86CC2"/>
    <w:rsid w:val="00F87514"/>
    <w:rsid w:val="00F92873"/>
    <w:rsid w:val="00F93C07"/>
    <w:rsid w:val="00F94790"/>
    <w:rsid w:val="00F94EAB"/>
    <w:rsid w:val="00F978BD"/>
    <w:rsid w:val="00F97FBE"/>
    <w:rsid w:val="00FA4E1D"/>
    <w:rsid w:val="00FA7D17"/>
    <w:rsid w:val="00FB2473"/>
    <w:rsid w:val="00FB24AB"/>
    <w:rsid w:val="00FB2D03"/>
    <w:rsid w:val="00FB2DD5"/>
    <w:rsid w:val="00FB5FC2"/>
    <w:rsid w:val="00FB747F"/>
    <w:rsid w:val="00FC105D"/>
    <w:rsid w:val="00FC6336"/>
    <w:rsid w:val="00FC7A02"/>
    <w:rsid w:val="00FD44BF"/>
    <w:rsid w:val="00FD46C1"/>
    <w:rsid w:val="00FD4922"/>
    <w:rsid w:val="00FD4B99"/>
    <w:rsid w:val="00FD4EAB"/>
    <w:rsid w:val="00FD5E30"/>
    <w:rsid w:val="00FE044B"/>
    <w:rsid w:val="00FE0E13"/>
    <w:rsid w:val="00FE2A8B"/>
    <w:rsid w:val="00FE4313"/>
    <w:rsid w:val="00FE44FC"/>
    <w:rsid w:val="00FE6638"/>
    <w:rsid w:val="00FE68C1"/>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7874">
      <o:colormru v:ext="edit" colors="#fa5c50"/>
      <o:colormenu v:ext="edit" fillcolor="none [665]"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15"/>
        <o:entry new="17" old="15"/>
        <o:entry new="18" old="15"/>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E2A5F"/>
    <w:pPr>
      <w:keepNext/>
      <w:keepLines/>
      <w:spacing w:before="20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qFormat/>
    <w:rsid w:val="00F12DDE"/>
    <w:pPr>
      <w:spacing w:before="240" w:after="60"/>
      <w:outlineLvl w:val="6"/>
    </w:pPr>
    <w:rPr>
      <w:rFonts w:ascii="Times New Roman" w:eastAsia="Times New Roman" w:hAnsi="Times New Roman" w:cs="Times New Roman"/>
      <w:sz w:val="24"/>
      <w:szCs w:val="24"/>
      <w:lang w:eastAsia="fr-FR"/>
    </w:rPr>
  </w:style>
  <w:style w:type="paragraph" w:styleId="Titre8">
    <w:name w:val="heading 8"/>
    <w:basedOn w:val="Normal"/>
    <w:next w:val="Normal"/>
    <w:link w:val="Titre8Car"/>
    <w:qFormat/>
    <w:rsid w:val="00F12DDE"/>
    <w:pPr>
      <w:spacing w:before="240" w:after="60"/>
      <w:outlineLvl w:val="7"/>
    </w:pPr>
    <w:rPr>
      <w:rFonts w:ascii="Times New Roman" w:eastAsia="Times New Roman" w:hAnsi="Times New Roman" w:cs="Times New Roman"/>
      <w:i/>
      <w:i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 w:type="paragraph" w:customStyle="1" w:styleId="remarque-western">
    <w:name w:val="remarque-western"/>
    <w:basedOn w:val="Normal"/>
    <w:rsid w:val="00897EE0"/>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tokenscreated">
    <w:name w:val="tokens_created"/>
    <w:basedOn w:val="Policepardfaut"/>
    <w:rsid w:val="00897EE0"/>
  </w:style>
  <w:style w:type="character" w:customStyle="1" w:styleId="tokencreated">
    <w:name w:val="token_created"/>
    <w:basedOn w:val="Policepardfaut"/>
    <w:rsid w:val="00897EE0"/>
  </w:style>
  <w:style w:type="character" w:styleId="Lienhypertexte">
    <w:name w:val="Hyperlink"/>
    <w:basedOn w:val="Policepardfaut"/>
    <w:unhideWhenUsed/>
    <w:rsid w:val="00897EE0"/>
    <w:rPr>
      <w:color w:val="0000FF"/>
      <w:u w:val="single"/>
    </w:rPr>
  </w:style>
  <w:style w:type="character" w:customStyle="1" w:styleId="Titre5Car">
    <w:name w:val="Titre 5 Car"/>
    <w:basedOn w:val="Policepardfaut"/>
    <w:link w:val="Titre5"/>
    <w:uiPriority w:val="9"/>
    <w:semiHidden/>
    <w:rsid w:val="005E2A5F"/>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rsid w:val="00F12DDE"/>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F12DDE"/>
    <w:rPr>
      <w:rFonts w:ascii="Times New Roman" w:eastAsia="Times New Roman" w:hAnsi="Times New Roman" w:cs="Times New Roman"/>
      <w:i/>
      <w:iCs/>
      <w:sz w:val="24"/>
      <w:szCs w:val="24"/>
      <w:lang w:eastAsia="fr-FR"/>
    </w:rPr>
  </w:style>
  <w:style w:type="paragraph" w:styleId="Retraitcorpsdetexte2">
    <w:name w:val="Body Text Indent 2"/>
    <w:basedOn w:val="Normal"/>
    <w:link w:val="Retraitcorpsdetexte2Car"/>
    <w:rsid w:val="00F12DDE"/>
    <w:pPr>
      <w:spacing w:after="120" w:line="480" w:lineRule="auto"/>
      <w:ind w:left="283"/>
    </w:pPr>
    <w:rPr>
      <w:rFonts w:ascii="Times New Roman" w:eastAsia="Times New Roman" w:hAnsi="Times New Roman" w:cs="Times New Roman"/>
      <w:sz w:val="20"/>
      <w:szCs w:val="20"/>
      <w:lang w:eastAsia="fr-FR"/>
    </w:rPr>
  </w:style>
  <w:style w:type="character" w:customStyle="1" w:styleId="Retraitcorpsdetexte2Car">
    <w:name w:val="Retrait corps de texte 2 Car"/>
    <w:basedOn w:val="Policepardfaut"/>
    <w:link w:val="Retraitcorpsdetexte2"/>
    <w:rsid w:val="00F12DDE"/>
    <w:rPr>
      <w:rFonts w:ascii="Times New Roman" w:eastAsia="Times New Roman" w:hAnsi="Times New Roman" w:cs="Times New Roman"/>
      <w:sz w:val="20"/>
      <w:szCs w:val="20"/>
      <w:lang w:eastAsia="fr-FR"/>
    </w:rPr>
  </w:style>
  <w:style w:type="paragraph" w:styleId="Retraitcorpsdetexte3">
    <w:name w:val="Body Text Indent 3"/>
    <w:basedOn w:val="Normal"/>
    <w:link w:val="Retraitcorpsdetexte3Car"/>
    <w:rsid w:val="00F12DDE"/>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F12DDE"/>
    <w:rPr>
      <w:rFonts w:ascii="Times New Roman" w:eastAsia="Times New Roman" w:hAnsi="Times New Roman" w:cs="Times New Roman"/>
      <w:sz w:val="16"/>
      <w:szCs w:val="16"/>
      <w:lang w:eastAsia="fr-FR"/>
    </w:rPr>
  </w:style>
  <w:style w:type="character" w:customStyle="1" w:styleId="mw-headline">
    <w:name w:val="mw-headline"/>
    <w:basedOn w:val="Policepardfaut"/>
    <w:rsid w:val="000E2418"/>
  </w:style>
  <w:style w:type="character" w:customStyle="1" w:styleId="citecrochet">
    <w:name w:val="cite_crochet"/>
    <w:basedOn w:val="Policepardfaut"/>
    <w:rsid w:val="000E2418"/>
  </w:style>
</w:styles>
</file>

<file path=word/webSettings.xml><?xml version="1.0" encoding="utf-8"?>
<w:webSettings xmlns:r="http://schemas.openxmlformats.org/officeDocument/2006/relationships" xmlns:w="http://schemas.openxmlformats.org/wordprocessingml/2006/main">
  <w:divs>
    <w:div w:id="85080158">
      <w:bodyDiv w:val="1"/>
      <w:marLeft w:val="0"/>
      <w:marRight w:val="0"/>
      <w:marTop w:val="0"/>
      <w:marBottom w:val="0"/>
      <w:divBdr>
        <w:top w:val="none" w:sz="0" w:space="0" w:color="auto"/>
        <w:left w:val="none" w:sz="0" w:space="0" w:color="auto"/>
        <w:bottom w:val="none" w:sz="0" w:space="0" w:color="auto"/>
        <w:right w:val="none" w:sz="0" w:space="0" w:color="auto"/>
      </w:divBdr>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049589">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60149416">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50930548">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5493503">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97723668">
      <w:bodyDiv w:val="1"/>
      <w:marLeft w:val="0"/>
      <w:marRight w:val="0"/>
      <w:marTop w:val="0"/>
      <w:marBottom w:val="0"/>
      <w:divBdr>
        <w:top w:val="none" w:sz="0" w:space="0" w:color="auto"/>
        <w:left w:val="none" w:sz="0" w:space="0" w:color="auto"/>
        <w:bottom w:val="none" w:sz="0" w:space="0" w:color="auto"/>
        <w:right w:val="none" w:sz="0" w:space="0" w:color="auto"/>
      </w:divBdr>
    </w:div>
    <w:div w:id="1846700199">
      <w:bodyDiv w:val="1"/>
      <w:marLeft w:val="0"/>
      <w:marRight w:val="0"/>
      <w:marTop w:val="0"/>
      <w:marBottom w:val="0"/>
      <w:divBdr>
        <w:top w:val="none" w:sz="0" w:space="0" w:color="auto"/>
        <w:left w:val="none" w:sz="0" w:space="0" w:color="auto"/>
        <w:bottom w:val="none" w:sz="0" w:space="0" w:color="auto"/>
        <w:right w:val="none" w:sz="0" w:space="0" w:color="auto"/>
      </w:divBdr>
    </w:div>
    <w:div w:id="1865897818">
      <w:bodyDiv w:val="1"/>
      <w:marLeft w:val="0"/>
      <w:marRight w:val="0"/>
      <w:marTop w:val="0"/>
      <w:marBottom w:val="0"/>
      <w:divBdr>
        <w:top w:val="none" w:sz="0" w:space="0" w:color="auto"/>
        <w:left w:val="none" w:sz="0" w:space="0" w:color="auto"/>
        <w:bottom w:val="none" w:sz="0" w:space="0" w:color="auto"/>
        <w:right w:val="none" w:sz="0" w:space="0" w:color="auto"/>
      </w:divBdr>
    </w:div>
    <w:div w:id="1920365131">
      <w:bodyDiv w:val="1"/>
      <w:marLeft w:val="0"/>
      <w:marRight w:val="0"/>
      <w:marTop w:val="0"/>
      <w:marBottom w:val="0"/>
      <w:divBdr>
        <w:top w:val="none" w:sz="0" w:space="0" w:color="auto"/>
        <w:left w:val="none" w:sz="0" w:space="0" w:color="auto"/>
        <w:bottom w:val="none" w:sz="0" w:space="0" w:color="auto"/>
        <w:right w:val="none" w:sz="0" w:space="0" w:color="auto"/>
      </w:divBdr>
      <w:divsChild>
        <w:div w:id="1025062692">
          <w:marLeft w:val="0"/>
          <w:marRight w:val="0"/>
          <w:marTop w:val="0"/>
          <w:marBottom w:val="0"/>
          <w:divBdr>
            <w:top w:val="none" w:sz="0" w:space="0" w:color="auto"/>
            <w:left w:val="none" w:sz="0" w:space="0" w:color="auto"/>
            <w:bottom w:val="none" w:sz="0" w:space="0" w:color="auto"/>
            <w:right w:val="none" w:sz="0" w:space="0" w:color="auto"/>
          </w:divBdr>
          <w:divsChild>
            <w:div w:id="310718013">
              <w:marLeft w:val="450"/>
              <w:marRight w:val="0"/>
              <w:marTop w:val="135"/>
              <w:marBottom w:val="225"/>
              <w:divBdr>
                <w:top w:val="none" w:sz="0" w:space="0" w:color="auto"/>
                <w:left w:val="none" w:sz="0" w:space="0" w:color="auto"/>
                <w:bottom w:val="none" w:sz="0" w:space="0" w:color="auto"/>
                <w:right w:val="none" w:sz="0" w:space="0" w:color="auto"/>
              </w:divBdr>
            </w:div>
            <w:div w:id="1971664037">
              <w:marLeft w:val="0"/>
              <w:marRight w:val="0"/>
              <w:marTop w:val="0"/>
              <w:marBottom w:val="0"/>
              <w:divBdr>
                <w:top w:val="none" w:sz="0" w:space="0" w:color="auto"/>
                <w:left w:val="none" w:sz="0" w:space="0" w:color="auto"/>
                <w:bottom w:val="none" w:sz="0" w:space="0" w:color="auto"/>
                <w:right w:val="none" w:sz="0" w:space="0" w:color="auto"/>
              </w:divBdr>
            </w:div>
          </w:divsChild>
        </w:div>
        <w:div w:id="2121954081">
          <w:marLeft w:val="0"/>
          <w:marRight w:val="0"/>
          <w:marTop w:val="0"/>
          <w:marBottom w:val="0"/>
          <w:divBdr>
            <w:top w:val="none" w:sz="0" w:space="0" w:color="auto"/>
            <w:left w:val="none" w:sz="0" w:space="0" w:color="auto"/>
            <w:bottom w:val="none" w:sz="0" w:space="0" w:color="auto"/>
            <w:right w:val="none" w:sz="0" w:space="0" w:color="auto"/>
          </w:divBdr>
          <w:divsChild>
            <w:div w:id="19060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fr.wikipedia.org/wiki/D%C3%A9formation_plastiqu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2094F-13CC-45FE-81A4-9671A5F9E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Pages>
  <Words>949</Words>
  <Characters>5223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101</cp:revision>
  <cp:lastPrinted>2021-09-04T13:09:00Z</cp:lastPrinted>
  <dcterms:created xsi:type="dcterms:W3CDTF">2021-08-20T09:57:00Z</dcterms:created>
  <dcterms:modified xsi:type="dcterms:W3CDTF">2026-08-30T00:39:00Z</dcterms:modified>
</cp:coreProperties>
</file>