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C5FEE" w:rsidR="000C7635" w:rsidP="2AC0C18B" w:rsidRDefault="000C7635" w14:paraId="0A6D6008" w14:textId="4A1BE65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IN"/>
        </w:rPr>
      </w:pP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IN"/>
        </w:rPr>
        <w:t>Cancellation and Refund Policy</w:t>
      </w:r>
    </w:p>
    <w:p w:rsidR="2AC0C18B" w:rsidP="2AC0C18B" w:rsidRDefault="2AC0C18B" w14:paraId="6E114833" w14:textId="7A01D5B9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At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AdScreenHub.com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, we strive to provide a transparent and fair advertising process for all clients. Please review the following terms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regarding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cancellations, revisions, and refunds.</w:t>
      </w:r>
    </w:p>
    <w:p w:rsidR="2AC0C18B" w:rsidP="2AC0C18B" w:rsidRDefault="2AC0C18B" w14:paraId="54CBFA63" w14:textId="0DEF7267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IN"/>
        </w:rPr>
      </w:pP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IN"/>
        </w:rPr>
        <w:t>Advertisement Review and Rejection</w:t>
      </w:r>
    </w:p>
    <w:p w:rsidR="2AC0C18B" w:rsidP="2AC0C18B" w:rsidRDefault="2AC0C18B" w14:paraId="394824BE" w14:textId="40CA795D">
      <w:pPr>
        <w:jc w:val="both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All advertisements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submitted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to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AdScreenHub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undergo a review process to ensure compliance to guidelines. 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Ad approval helps guarantee that your advertisement aligns with local laws, governmenta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l regulatio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ns and community standards. Certain locations have specific restrictions—for example, ads on specific days are restricted by governmental regulations. This review process ensures your ad i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 appropria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 and eligible for display.</w:t>
      </w:r>
    </w:p>
    <w:p w:rsidR="2AC0C18B" w:rsidP="2AC0C18B" w:rsidRDefault="2AC0C18B" w14:paraId="3B547618" w14:textId="0E184049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If your ad does not meet the required standards:</w:t>
      </w:r>
    </w:p>
    <w:p w:rsidR="2AC0C18B" w:rsidP="2AC0C18B" w:rsidRDefault="2AC0C18B" w14:paraId="124E04BB" w14:textId="2D575652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You will receive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a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notification outlining the issues.</w:t>
      </w:r>
    </w:p>
    <w:p w:rsidR="2AC0C18B" w:rsidP="2AC0C18B" w:rsidRDefault="2AC0C18B" w14:paraId="429C19CA" w14:textId="465687BD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You may revise your ad to correct the specified issues (e.g., image, text, or formatting adjustments).</w:t>
      </w:r>
    </w:p>
    <w:p w:rsidR="2AC0C18B" w:rsidP="2AC0C18B" w:rsidRDefault="2AC0C18B" w14:paraId="557021BD" w14:textId="72740AC4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noProof w:val="0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Revised ads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>must be resubmitted at least 12 hours before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the scheduled display start date of the relevant ad slot for re-review. 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It is your responsibility to ensure compliance with all advertisement guidelines during order placements. In case less than 12 hours 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remain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before the display start date and the ad creative is not 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submitted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, the ad slot will be 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forfeited</w:t>
      </w:r>
      <w:r w:rsidRPr="2AC0C18B" w:rsidR="2AC0C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, and you will remain liable for the full charges without refund or credit.</w:t>
      </w:r>
    </w:p>
    <w:p w:rsidR="2AC0C18B" w:rsidP="2AC0C18B" w:rsidRDefault="2AC0C18B" w14:paraId="126A002D" w14:textId="0D7DDAE3">
      <w:pPr>
        <w:pStyle w:val="ListParagraph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</w:p>
    <w:p w:rsidR="2AC0C18B" w:rsidP="2AC0C18B" w:rsidRDefault="2AC0C18B" w14:paraId="41E724CE" w14:textId="2D17879E">
      <w:pPr>
        <w:pStyle w:val="Heading3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IN"/>
        </w:rPr>
      </w:pPr>
      <w:r w:rsidRPr="2AC0C18B" w:rsidR="2AC0C18B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noProof w:val="0"/>
          <w:color w:val="auto"/>
          <w:sz w:val="20"/>
          <w:szCs w:val="20"/>
          <w:lang w:val="en-IN" w:eastAsia="en-US" w:bidi="ar-SA"/>
        </w:rPr>
        <w:t>Resubmission and Compliance</w:t>
      </w:r>
    </w:p>
    <w:p w:rsidR="2AC0C18B" w:rsidP="2AC0C18B" w:rsidRDefault="2AC0C18B" w14:paraId="3CF76724" w14:textId="6A1244F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Once a revised advertisement is received,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AdScreenHub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will conduct a new review to verify compliance with all applicable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guidelines. Only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compliant advertisements will be displayed.</w:t>
      </w:r>
    </w:p>
    <w:p w:rsidR="2AC0C18B" w:rsidP="2AC0C18B" w:rsidRDefault="2AC0C18B" w14:paraId="5CFB198E" w14:textId="7FBE6096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If you do not resubmit the corrected advertisement within the required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timeframe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:</w:t>
      </w:r>
    </w:p>
    <w:p w:rsidR="2AC0C18B" w:rsidP="2AC0C18B" w:rsidRDefault="2AC0C18B" w14:paraId="0F70D262" w14:textId="01835897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Your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 xml:space="preserve">ad slot will be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>forfeited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.</w:t>
      </w:r>
    </w:p>
    <w:p w:rsidR="2AC0C18B" w:rsidP="2AC0C18B" w:rsidRDefault="2AC0C18B" w14:paraId="1262B9B1" w14:textId="49DE2313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You will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>not be entitled to any refund, credit, or compensation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.</w:t>
      </w:r>
    </w:p>
    <w:p w:rsidR="2AC0C18B" w:rsidP="2AC0C18B" w:rsidRDefault="2AC0C18B" w14:paraId="3BBF9871" w14:textId="3C191CC4">
      <w:pPr>
        <w:pStyle w:val="Heading3"/>
        <w:jc w:val="both"/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noProof w:val="0"/>
          <w:color w:val="auto"/>
          <w:sz w:val="20"/>
          <w:szCs w:val="20"/>
          <w:lang w:val="en-IN" w:eastAsia="en-US" w:bidi="ar-SA"/>
        </w:rPr>
      </w:pPr>
    </w:p>
    <w:p w:rsidR="2AC0C18B" w:rsidP="2AC0C18B" w:rsidRDefault="2AC0C18B" w14:paraId="774D0096" w14:textId="71EAE87A">
      <w:pPr>
        <w:pStyle w:val="Heading3"/>
        <w:jc w:val="both"/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noProof w:val="0"/>
          <w:color w:val="auto"/>
          <w:sz w:val="20"/>
          <w:szCs w:val="20"/>
          <w:lang w:val="en-IN" w:eastAsia="en-US" w:bidi="ar-SA"/>
        </w:rPr>
      </w:pPr>
      <w:r w:rsidRPr="2AC0C18B" w:rsidR="2AC0C18B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noProof w:val="0"/>
          <w:color w:val="auto"/>
          <w:sz w:val="20"/>
          <w:szCs w:val="20"/>
          <w:lang w:val="en-IN" w:eastAsia="en-US" w:bidi="ar-SA"/>
        </w:rPr>
        <w:t>No Cancellation Policy</w:t>
      </w:r>
    </w:p>
    <w:p w:rsidR="2AC0C18B" w:rsidP="2AC0C18B" w:rsidRDefault="2AC0C18B" w14:paraId="4C257BA8" w14:textId="799921A4">
      <w:pPr>
        <w:pStyle w:val="Heading3"/>
        <w:jc w:val="both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Owing </w:t>
      </w:r>
      <w:r w:rsidRPr="2AC0C18B" w:rsidR="2AC0C18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to the upfront nature of procurement and allocation costs, once an order is placed, no cancellations are </w:t>
      </w:r>
      <w:r w:rsidRPr="2AC0C18B" w:rsidR="2AC0C18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permitted</w:t>
      </w:r>
      <w:r w:rsidRPr="2AC0C18B" w:rsidR="2AC0C18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for any reason.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All advertisement bookings and orders are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>final and non-refundable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, regardless of whether the ad has been reviewed, approved, or displayed.</w:t>
      </w:r>
    </w:p>
    <w:p w:rsidR="2AC0C18B" w:rsidP="2AC0C18B" w:rsidRDefault="2AC0C18B" w14:paraId="5400F38B" w14:textId="630F9E90">
      <w:pPr>
        <w:pStyle w:val="Heading3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IN"/>
        </w:rPr>
      </w:pPr>
      <w:r w:rsidRPr="2AC0C18B" w:rsidR="2AC0C18B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noProof w:val="0"/>
          <w:color w:val="auto"/>
          <w:sz w:val="20"/>
          <w:szCs w:val="20"/>
          <w:lang w:val="en-IN" w:eastAsia="en-US" w:bidi="ar-SA"/>
        </w:rPr>
        <w:t>Refunds and Credits</w:t>
      </w:r>
    </w:p>
    <w:p w:rsidR="2AC0C18B" w:rsidP="2AC0C18B" w:rsidRDefault="2AC0C18B" w14:paraId="6168A901" w14:textId="5E6E24B3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Refunds or credits will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>only be issued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as an exception if:</w:t>
      </w:r>
    </w:p>
    <w:p w:rsidR="2AC0C18B" w:rsidP="2AC0C18B" w:rsidRDefault="2AC0C18B" w14:paraId="40B2CC1A" w14:textId="4F94B156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An error on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AdScreenHub’s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 part prevents your approved advertisement from being displayed during its scheduled time slot.</w:t>
      </w:r>
    </w:p>
    <w:p w:rsidR="2AC0C18B" w:rsidP="2AC0C18B" w:rsidRDefault="2AC0C18B" w14:paraId="6DE57B67" w14:textId="7858DCAC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Technical or system failures occur that are directly attributable to 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AdScreenHub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.</w:t>
      </w:r>
    </w:p>
    <w:p w:rsidR="2AC0C18B" w:rsidP="2AC0C18B" w:rsidRDefault="2AC0C18B" w14:paraId="16DD989D" w14:textId="602BE36D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All other circumstances, including non-compliance or late resubmissions, are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 xml:space="preserve">not eligible for cancellations, 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>refunds</w:t>
      </w:r>
      <w:r w:rsidRPr="2AC0C18B" w:rsidR="2AC0C18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IN"/>
        </w:rPr>
        <w:t xml:space="preserve"> or credits</w:t>
      </w:r>
      <w:r w:rsidRPr="2AC0C18B" w:rsidR="2AC0C18B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>.</w:t>
      </w:r>
    </w:p>
    <w:p w:rsidR="2AC0C18B" w:rsidP="2AC0C18B" w:rsidRDefault="2AC0C18B" w14:paraId="192F7398" w14:textId="1FE76310">
      <w:pPr>
        <w:pStyle w:val="Heading2"/>
        <w:keepNext w:val="1"/>
        <w:keepLines w:val="1"/>
        <w:pBdr>
          <w:bottom w:val="single" w:color="E2E8F0" w:sz="12" w:space="6"/>
        </w:pBdr>
        <w:spacing w:before="0" w:beforeAutospacing="off" w:after="225" w:afterAutospacing="off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AC0C18B" w:rsidR="2AC0C1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319B3"/>
          <w:sz w:val="22"/>
          <w:szCs w:val="22"/>
          <w:lang w:val="en-IN"/>
        </w:rPr>
        <w:t>Still Have Questions?</w:t>
      </w:r>
      <w:r w:rsidRPr="2AC0C18B" w:rsidR="2AC0C1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  <w:t xml:space="preserve"> </w:t>
      </w:r>
    </w:p>
    <w:p w:rsidR="2AC0C18B" w:rsidP="2AC0C18B" w:rsidRDefault="2AC0C18B" w14:paraId="7A233858" w14:textId="5F6413C7">
      <w:pPr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</w:pPr>
      <w:r w:rsidRPr="6DFBABDC" w:rsidR="6DFBABDC">
        <w:rPr>
          <w:rFonts w:ascii="Calibri" w:hAnsi="Calibri" w:eastAsia="Calibri" w:cs="Calibri"/>
          <w:noProof w:val="0"/>
          <w:color w:val="auto"/>
          <w:sz w:val="22"/>
          <w:szCs w:val="22"/>
          <w:lang w:val="en-IN"/>
        </w:rPr>
        <w:t xml:space="preserve">For questions regarding cancellations, refunds, or ad revisions, please </w:t>
      </w:r>
      <w:r w:rsidRPr="6DFBABDC" w:rsidR="6DFBA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feel free to contact us at </w:t>
      </w:r>
      <w:hyperlink r:id="R4ca9dced641c4802">
        <w:r w:rsidRPr="6DFBABDC" w:rsidR="6DFBABD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info@adscreenhub.com</w:t>
        </w:r>
      </w:hyperlink>
      <w:r w:rsidRPr="6DFBABDC" w:rsidR="6DFBA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IN"/>
        </w:rPr>
        <w:t xml:space="preserve"> </w:t>
      </w:r>
    </w:p>
    <w:p w:rsidRPr="008718C5" w:rsidR="005C168B" w:rsidP="2AC0C18B" w:rsidRDefault="005C168B" w14:paraId="349817FD" w14:textId="20C4A106">
      <w:pPr>
        <w:jc w:val="both"/>
        <w:rPr>
          <w:rFonts w:cs="Calibri" w:cstheme="minorAscii"/>
          <w:color w:val="auto"/>
        </w:rPr>
      </w:pPr>
      <w:r w:rsidRPr="2AC0C18B" w:rsidR="2AC0C18B">
        <w:rPr>
          <w:rFonts w:cs="Calibri" w:cstheme="minorAscii"/>
          <w:color w:val="auto"/>
        </w:rPr>
        <w:t>Last updated: October 2025</w:t>
      </w:r>
    </w:p>
    <w:sectPr w:rsidRPr="008718C5" w:rsidR="005C16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50faf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208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c50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dd0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4bc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5d3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311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7B5492"/>
    <w:multiLevelType w:val="multilevel"/>
    <w:tmpl w:val="4A6EB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2837"/>
    <w:multiLevelType w:val="hybridMultilevel"/>
    <w:tmpl w:val="025492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540248"/>
    <w:multiLevelType w:val="multilevel"/>
    <w:tmpl w:val="7D046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D35BE1"/>
    <w:multiLevelType w:val="hybridMultilevel"/>
    <w:tmpl w:val="36F002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2F390F"/>
    <w:multiLevelType w:val="multilevel"/>
    <w:tmpl w:val="5160402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12256D"/>
    <w:multiLevelType w:val="multilevel"/>
    <w:tmpl w:val="08C0067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CCD6708"/>
    <w:multiLevelType w:val="multilevel"/>
    <w:tmpl w:val="D4B6D816"/>
    <w:lvl w:ilvl="0">
      <w:start w:val="1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264ED4"/>
    <w:multiLevelType w:val="multilevel"/>
    <w:tmpl w:val="DD6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036448E"/>
    <w:multiLevelType w:val="multilevel"/>
    <w:tmpl w:val="9C1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65472C6"/>
    <w:multiLevelType w:val="multilevel"/>
    <w:tmpl w:val="C13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87B7378"/>
    <w:multiLevelType w:val="multilevel"/>
    <w:tmpl w:val="049C2CE4"/>
    <w:lvl w:ilvl="0">
      <w:start w:val="1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E337B6E"/>
    <w:multiLevelType w:val="multilevel"/>
    <w:tmpl w:val="1AAC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5FE59B0"/>
    <w:multiLevelType w:val="multilevel"/>
    <w:tmpl w:val="F314CD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1781DF8"/>
    <w:multiLevelType w:val="multilevel"/>
    <w:tmpl w:val="E84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77C7CCD"/>
    <w:multiLevelType w:val="hybridMultilevel"/>
    <w:tmpl w:val="566011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CD177B"/>
    <w:multiLevelType w:val="multilevel"/>
    <w:tmpl w:val="183E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334CC"/>
    <w:multiLevelType w:val="multilevel"/>
    <w:tmpl w:val="647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DA72963"/>
    <w:multiLevelType w:val="multilevel"/>
    <w:tmpl w:val="DB0E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EC55BC2"/>
    <w:multiLevelType w:val="multilevel"/>
    <w:tmpl w:val="BE1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0165A22"/>
    <w:multiLevelType w:val="multilevel"/>
    <w:tmpl w:val="3C34E7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6A73272"/>
    <w:multiLevelType w:val="hybridMultilevel"/>
    <w:tmpl w:val="BD0870DE"/>
    <w:lvl w:ilvl="0" w:tplc="0EFC40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56654"/>
    <w:multiLevelType w:val="hybridMultilevel"/>
    <w:tmpl w:val="006217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DDB09EB"/>
    <w:multiLevelType w:val="hybridMultilevel"/>
    <w:tmpl w:val="51E67C2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136964"/>
    <w:multiLevelType w:val="multilevel"/>
    <w:tmpl w:val="CCE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1231232670">
    <w:abstractNumId w:val="17"/>
  </w:num>
  <w:num w:numId="2" w16cid:durableId="215362911">
    <w:abstractNumId w:val="13"/>
  </w:num>
  <w:num w:numId="3" w16cid:durableId="1214270253">
    <w:abstractNumId w:val="9"/>
  </w:num>
  <w:num w:numId="4" w16cid:durableId="1361586008">
    <w:abstractNumId w:val="3"/>
  </w:num>
  <w:num w:numId="5" w16cid:durableId="454368444">
    <w:abstractNumId w:val="22"/>
  </w:num>
  <w:num w:numId="6" w16cid:durableId="43215434">
    <w:abstractNumId w:val="11"/>
  </w:num>
  <w:num w:numId="7" w16cid:durableId="643196987">
    <w:abstractNumId w:val="23"/>
  </w:num>
  <w:num w:numId="8" w16cid:durableId="655308525">
    <w:abstractNumId w:val="16"/>
  </w:num>
  <w:num w:numId="9" w16cid:durableId="1429497325">
    <w:abstractNumId w:val="7"/>
  </w:num>
  <w:num w:numId="10" w16cid:durableId="2036466690">
    <w:abstractNumId w:val="8"/>
  </w:num>
  <w:num w:numId="11" w16cid:durableId="954478330">
    <w:abstractNumId w:val="5"/>
  </w:num>
  <w:num w:numId="12" w16cid:durableId="1949118119">
    <w:abstractNumId w:val="20"/>
  </w:num>
  <w:num w:numId="13" w16cid:durableId="2017418767">
    <w:abstractNumId w:val="15"/>
  </w:num>
  <w:num w:numId="14" w16cid:durableId="1104424883">
    <w:abstractNumId w:val="10"/>
  </w:num>
  <w:num w:numId="15" w16cid:durableId="842863221">
    <w:abstractNumId w:val="6"/>
  </w:num>
  <w:num w:numId="16" w16cid:durableId="515774422">
    <w:abstractNumId w:val="0"/>
  </w:num>
  <w:num w:numId="17" w16cid:durableId="1463959495">
    <w:abstractNumId w:val="21"/>
  </w:num>
  <w:num w:numId="18" w16cid:durableId="1198204754">
    <w:abstractNumId w:val="2"/>
  </w:num>
  <w:num w:numId="19" w16cid:durableId="2091584114">
    <w:abstractNumId w:val="14"/>
  </w:num>
  <w:num w:numId="20" w16cid:durableId="1868835779">
    <w:abstractNumId w:val="1"/>
  </w:num>
  <w:num w:numId="21" w16cid:durableId="792594155">
    <w:abstractNumId w:val="4"/>
  </w:num>
  <w:num w:numId="22" w16cid:durableId="1940941879">
    <w:abstractNumId w:val="19"/>
  </w:num>
  <w:num w:numId="23" w16cid:durableId="1910532763">
    <w:abstractNumId w:val="12"/>
  </w:num>
  <w:num w:numId="24" w16cid:durableId="3132640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5"/>
    <w:rsid w:val="00007110"/>
    <w:rsid w:val="00012F0C"/>
    <w:rsid w:val="00026156"/>
    <w:rsid w:val="00040C08"/>
    <w:rsid w:val="000519CF"/>
    <w:rsid w:val="00052640"/>
    <w:rsid w:val="00053597"/>
    <w:rsid w:val="000754A3"/>
    <w:rsid w:val="00086CB9"/>
    <w:rsid w:val="00093E91"/>
    <w:rsid w:val="000C7635"/>
    <w:rsid w:val="000E3500"/>
    <w:rsid w:val="00153DB9"/>
    <w:rsid w:val="00161B4B"/>
    <w:rsid w:val="001C6483"/>
    <w:rsid w:val="001D05CD"/>
    <w:rsid w:val="00201E09"/>
    <w:rsid w:val="00246A57"/>
    <w:rsid w:val="00246D2C"/>
    <w:rsid w:val="00256FBC"/>
    <w:rsid w:val="002618EB"/>
    <w:rsid w:val="002A5F51"/>
    <w:rsid w:val="002B516F"/>
    <w:rsid w:val="002C5FEE"/>
    <w:rsid w:val="002C73C5"/>
    <w:rsid w:val="002F3D5B"/>
    <w:rsid w:val="00302BDB"/>
    <w:rsid w:val="00324E49"/>
    <w:rsid w:val="00333B96"/>
    <w:rsid w:val="00337795"/>
    <w:rsid w:val="00364BDA"/>
    <w:rsid w:val="0039109E"/>
    <w:rsid w:val="003E532F"/>
    <w:rsid w:val="003E563B"/>
    <w:rsid w:val="003F3BA2"/>
    <w:rsid w:val="00411099"/>
    <w:rsid w:val="00452C2C"/>
    <w:rsid w:val="0045582E"/>
    <w:rsid w:val="004728DF"/>
    <w:rsid w:val="004759B4"/>
    <w:rsid w:val="00477FE8"/>
    <w:rsid w:val="00483906"/>
    <w:rsid w:val="004D42A8"/>
    <w:rsid w:val="00525022"/>
    <w:rsid w:val="005C168B"/>
    <w:rsid w:val="005E2EA7"/>
    <w:rsid w:val="005F3696"/>
    <w:rsid w:val="00611BA9"/>
    <w:rsid w:val="00620000"/>
    <w:rsid w:val="00641834"/>
    <w:rsid w:val="00652A3C"/>
    <w:rsid w:val="0065383C"/>
    <w:rsid w:val="00693A0C"/>
    <w:rsid w:val="006A4F6E"/>
    <w:rsid w:val="006B530D"/>
    <w:rsid w:val="006C0ED4"/>
    <w:rsid w:val="006C61ED"/>
    <w:rsid w:val="006C62E9"/>
    <w:rsid w:val="006C6EB3"/>
    <w:rsid w:val="006E2CD7"/>
    <w:rsid w:val="0071263C"/>
    <w:rsid w:val="00716B84"/>
    <w:rsid w:val="00716F5A"/>
    <w:rsid w:val="0072183E"/>
    <w:rsid w:val="00737B6F"/>
    <w:rsid w:val="0077314E"/>
    <w:rsid w:val="007C3D9D"/>
    <w:rsid w:val="008205D4"/>
    <w:rsid w:val="00892A92"/>
    <w:rsid w:val="008A444F"/>
    <w:rsid w:val="008C32D7"/>
    <w:rsid w:val="008D0622"/>
    <w:rsid w:val="00902C17"/>
    <w:rsid w:val="009338BD"/>
    <w:rsid w:val="00A3654E"/>
    <w:rsid w:val="00A74700"/>
    <w:rsid w:val="00AD1641"/>
    <w:rsid w:val="00AD17AD"/>
    <w:rsid w:val="00B109FB"/>
    <w:rsid w:val="00B234AB"/>
    <w:rsid w:val="00B40542"/>
    <w:rsid w:val="00B42987"/>
    <w:rsid w:val="00B81708"/>
    <w:rsid w:val="00BE5724"/>
    <w:rsid w:val="00C15C2C"/>
    <w:rsid w:val="00C30009"/>
    <w:rsid w:val="00C3602D"/>
    <w:rsid w:val="00C369D6"/>
    <w:rsid w:val="00C40A00"/>
    <w:rsid w:val="00C633F9"/>
    <w:rsid w:val="00C72416"/>
    <w:rsid w:val="00C725B8"/>
    <w:rsid w:val="00CC0A68"/>
    <w:rsid w:val="00CD1FC6"/>
    <w:rsid w:val="00CD59B9"/>
    <w:rsid w:val="00D379D9"/>
    <w:rsid w:val="00D608BC"/>
    <w:rsid w:val="00D7312D"/>
    <w:rsid w:val="00D74456"/>
    <w:rsid w:val="00D9112C"/>
    <w:rsid w:val="00DD0FB2"/>
    <w:rsid w:val="00E172DC"/>
    <w:rsid w:val="00E24863"/>
    <w:rsid w:val="00E301BB"/>
    <w:rsid w:val="00E46D99"/>
    <w:rsid w:val="00E70178"/>
    <w:rsid w:val="00E8304E"/>
    <w:rsid w:val="00EA1150"/>
    <w:rsid w:val="00EB08C8"/>
    <w:rsid w:val="00ED6E0A"/>
    <w:rsid w:val="00F62C00"/>
    <w:rsid w:val="00F63509"/>
    <w:rsid w:val="00F66754"/>
    <w:rsid w:val="00F92D92"/>
    <w:rsid w:val="00FA39BF"/>
    <w:rsid w:val="00FB3B01"/>
    <w:rsid w:val="00FC523D"/>
    <w:rsid w:val="00FD2081"/>
    <w:rsid w:val="00FE00D4"/>
    <w:rsid w:val="00FE3BB7"/>
    <w:rsid w:val="00FF5989"/>
    <w:rsid w:val="021106F9"/>
    <w:rsid w:val="2AC0C18B"/>
    <w:rsid w:val="6DFBA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241F"/>
  <w15:chartTrackingRefBased/>
  <w15:docId w15:val="{2EFCDCD5-9825-408C-A041-4181681D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635"/>
  </w:style>
  <w:style w:type="paragraph" w:styleId="Heading1">
    <w:name w:val="heading 1"/>
    <w:basedOn w:val="Normal"/>
    <w:next w:val="Normal"/>
    <w:link w:val="Heading1Char"/>
    <w:uiPriority w:val="9"/>
    <w:qFormat/>
    <w:rsid w:val="000C763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763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763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763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763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763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763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763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763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763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7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C0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F3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BA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F3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BA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F3BA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633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info@adscreenhub.com" TargetMode="External" Id="R4ca9dced641c480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saaqib amjed</dc:creator>
  <keywords/>
  <dc:description/>
  <lastModifiedBy>AdScreenHub</lastModifiedBy>
  <revision>37</revision>
  <dcterms:created xsi:type="dcterms:W3CDTF">2025-08-14T09:21:00.0000000Z</dcterms:created>
  <dcterms:modified xsi:type="dcterms:W3CDTF">2025-10-08T21:30:09.6733248Z</dcterms:modified>
</coreProperties>
</file>