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References</w:t>
      </w:r>
    </w:p>
    <w:p>
      <w:pPr>
        <w:spacing w:after="0"/>
        <w:ind w:left="720" w:hanging="720"/>
      </w:pPr>
      <w:r>
        <w:t>(n.d.). Illinois Statewide Technical Reference Manual - Illinois Energy Efficiency Stakeholder Advisory Group. Illinois Energy Efficiency Stakeholder Advisory Group. Retrieved 2026, January 14, from https://www.ilsag.info/technical-reference-manual/</w:t>
      </w:r>
    </w:p>
    <w:p>
      <w:pPr>
        <w:spacing w:after="0"/>
        <w:ind w:left="720" w:hanging="720"/>
      </w:pPr>
      <w:r>
        <w:t>(n.d.). Mass Save Data. Masssavedata. Retrieved 2026, January 14, from https://www.masssavedata.com/</w:t>
      </w:r>
    </w:p>
    <w:p>
      <w:pPr>
        <w:spacing w:after="0"/>
        <w:ind w:left="720" w:hanging="720"/>
      </w:pPr>
      <w:r>
        <w:t>(n.d.). Census Reporter: Making Census Data Easy to Use. Censusreporter. Retrieved 2026, January 14, from https://censusreporter.org/</w:t>
      </w:r>
    </w:p>
    <w:p>
      <w:pPr>
        <w:spacing w:after="0"/>
        <w:ind w:left="720" w:hanging="720"/>
      </w:pPr>
      <w:r>
        <w:t>(n.d.). No title. Michigan. Retrieved 2026, January 14, from https://www.michigan.gov/mpsc/-/media/Project/Websites/mpsc/regulatory/reports/pa295-ewr/2024-EWR-Report-to-the-Legislature.pdf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