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F2E27" w:rsidRPr="006C3B37" w:rsidRDefault="00A35A6C">
      <w:pPr>
        <w:jc w:val="center"/>
        <w:rPr>
          <w:rFonts w:ascii="黑体" w:eastAsia="黑体" w:hAnsi="黑体" w:cs="黑体"/>
          <w:bCs/>
          <w:color w:val="000000" w:themeColor="text1"/>
          <w:sz w:val="36"/>
          <w:szCs w:val="36"/>
        </w:rPr>
      </w:pPr>
      <w:r w:rsidRPr="006C3B37">
        <w:rPr>
          <w:rFonts w:ascii="黑体" w:eastAsia="黑体" w:hAnsi="黑体" w:cs="黑体" w:hint="eastAsia"/>
          <w:bCs/>
          <w:color w:val="000000" w:themeColor="text1"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6C3B37" w:rsidRPr="006C3B3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proofErr w:type="spellStart"/>
            <w:r w:rsidRPr="006C3B37">
              <w:rPr>
                <w:rFonts w:ascii="宋体" w:hAnsi="宋体" w:cs="宋体" w:hint="eastAsia"/>
                <w:bCs/>
                <w:color w:val="000000" w:themeColor="text1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BA39BD" w:rsidP="00BA39BD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乐天化学株式会社收购日进材料株式会社股权案</w:t>
            </w:r>
          </w:p>
        </w:tc>
      </w:tr>
      <w:tr w:rsidR="006C3B37" w:rsidRPr="006C3B3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336A25" w:rsidP="00DF7B12">
            <w:pPr>
              <w:widowControl w:val="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</w:rPr>
            </w:pPr>
            <w:r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乐天化学株式会社（“</w:t>
            </w:r>
            <w:r w:rsidRPr="006C3B37">
              <w:rPr>
                <w:rFonts w:ascii="宋体" w:hAnsi="宋体" w:cs="宋体" w:hint="eastAsia"/>
                <w:b/>
                <w:color w:val="000000" w:themeColor="text1"/>
                <w:lang w:val="en-US"/>
              </w:rPr>
              <w:t>乐天化学</w:t>
            </w:r>
            <w:r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”）全资子公司</w:t>
            </w:r>
            <w:r w:rsidR="00E87228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乐天电池材料美国公司</w:t>
            </w:r>
            <w:r w:rsidR="00861224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 xml:space="preserve">与Jae </w:t>
            </w:r>
            <w:proofErr w:type="spellStart"/>
            <w:r w:rsidR="00861224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Myung</w:t>
            </w:r>
            <w:proofErr w:type="spellEnd"/>
            <w:r w:rsidR="00861224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 xml:space="preserve"> Huh</w:t>
            </w:r>
            <w:r w:rsidR="00D0562E">
              <w:rPr>
                <w:rFonts w:ascii="宋体" w:hAnsi="宋体" w:cs="宋体" w:hint="eastAsia"/>
                <w:color w:val="000000" w:themeColor="text1"/>
                <w:lang w:val="en-US"/>
              </w:rPr>
              <w:t>等</w:t>
            </w:r>
            <w:r w:rsidR="00CF6739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签署协议，乐天化学收购日进材料株式会社（“</w:t>
            </w:r>
            <w:r w:rsidR="00CF6739" w:rsidRPr="006C3B37">
              <w:rPr>
                <w:rFonts w:ascii="宋体" w:hAnsi="宋体" w:cs="宋体" w:hint="eastAsia"/>
                <w:b/>
                <w:color w:val="000000" w:themeColor="text1"/>
                <w:lang w:val="en-US"/>
              </w:rPr>
              <w:t>日进材料</w:t>
            </w:r>
            <w:r w:rsidR="00CF6739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”）5</w:t>
            </w:r>
            <w:r w:rsidR="00CF6739" w:rsidRPr="006C3B37">
              <w:rPr>
                <w:rFonts w:ascii="宋体" w:hAnsi="宋体" w:cs="宋体"/>
                <w:color w:val="000000" w:themeColor="text1"/>
                <w:lang w:val="en-US"/>
              </w:rPr>
              <w:t>3</w:t>
            </w:r>
            <w:r w:rsidR="005C0E70">
              <w:rPr>
                <w:rFonts w:ascii="宋体" w:hAnsi="宋体" w:cs="宋体" w:hint="eastAsia"/>
                <w:color w:val="000000" w:themeColor="text1"/>
                <w:lang w:val="en-US"/>
              </w:rPr>
              <w:t>.</w:t>
            </w:r>
            <w:r w:rsidR="005C0E70">
              <w:rPr>
                <w:rFonts w:ascii="宋体" w:hAnsi="宋体" w:cs="宋体"/>
                <w:color w:val="000000" w:themeColor="text1"/>
                <w:lang w:val="en-US"/>
              </w:rPr>
              <w:t>3</w:t>
            </w:r>
            <w:r w:rsidR="00CF6739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%股份</w:t>
            </w:r>
            <w:r w:rsidR="005C0E70">
              <w:rPr>
                <w:rFonts w:ascii="宋体" w:hAnsi="宋体" w:cs="宋体" w:hint="eastAsia"/>
                <w:color w:val="000000" w:themeColor="text1"/>
                <w:lang w:val="en-US"/>
              </w:rPr>
              <w:t>。日进材料主要从事铜箔</w:t>
            </w:r>
            <w:r w:rsidR="00E72F7B">
              <w:rPr>
                <w:rFonts w:ascii="宋体" w:hAnsi="宋体" w:cs="宋体" w:hint="eastAsia"/>
                <w:color w:val="000000" w:themeColor="text1"/>
                <w:lang w:val="en-US"/>
              </w:rPr>
              <w:t>制造</w:t>
            </w:r>
            <w:r w:rsidR="008B29DD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 xml:space="preserve">业务。交易前，Jae </w:t>
            </w:r>
            <w:proofErr w:type="spellStart"/>
            <w:r w:rsidR="008B29DD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Myung</w:t>
            </w:r>
            <w:proofErr w:type="spellEnd"/>
            <w:r w:rsidR="008B29DD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 xml:space="preserve"> Huh</w:t>
            </w:r>
            <w:r w:rsidR="00BA7B91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持有日进材料</w:t>
            </w:r>
            <w:r w:rsidR="00BA7B91" w:rsidRPr="006C3B37">
              <w:rPr>
                <w:rFonts w:ascii="宋体" w:hAnsi="宋体" w:cs="宋体"/>
                <w:color w:val="000000" w:themeColor="text1"/>
                <w:lang w:val="en-US"/>
              </w:rPr>
              <w:t>53.3</w:t>
            </w:r>
            <w:r w:rsidR="00BA7B91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%</w:t>
            </w:r>
            <w:r w:rsidR="005C0E70">
              <w:rPr>
                <w:rFonts w:ascii="宋体" w:hAnsi="宋体" w:cs="宋体" w:hint="eastAsia"/>
                <w:color w:val="000000" w:themeColor="text1"/>
                <w:lang w:val="en-US"/>
              </w:rPr>
              <w:t>的</w:t>
            </w:r>
            <w:r w:rsidR="00BA7B91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股份，</w:t>
            </w:r>
            <w:r w:rsidR="004733AB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单独控制日进材料。交易后，乐天化学持有日进材料5</w:t>
            </w:r>
            <w:r w:rsidR="004733AB" w:rsidRPr="006C3B37">
              <w:rPr>
                <w:rFonts w:ascii="宋体" w:hAnsi="宋体" w:cs="宋体"/>
                <w:color w:val="000000" w:themeColor="text1"/>
                <w:lang w:val="en-US"/>
              </w:rPr>
              <w:t>3</w:t>
            </w:r>
            <w:r w:rsidR="00DF7B12">
              <w:rPr>
                <w:rFonts w:ascii="宋体" w:hAnsi="宋体" w:cs="宋体"/>
                <w:color w:val="000000" w:themeColor="text1"/>
                <w:lang w:val="en-US"/>
              </w:rPr>
              <w:t>.3</w:t>
            </w:r>
            <w:r w:rsidR="004733AB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%的股份</w:t>
            </w:r>
            <w:r w:rsidR="006C3B37" w:rsidRPr="006C3B37">
              <w:rPr>
                <w:rFonts w:ascii="宋体" w:hAnsi="宋体" w:cs="宋体" w:hint="eastAsia"/>
                <w:color w:val="000000" w:themeColor="text1"/>
                <w:lang w:val="en-US"/>
              </w:rPr>
              <w:t>，单独控制日进材料。</w:t>
            </w:r>
          </w:p>
        </w:tc>
      </w:tr>
      <w:tr w:rsidR="006C3B37" w:rsidRPr="006C3B3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>参与集中的经营者简介（每个限</w:t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100字以内</w:t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1.</w:t>
            </w:r>
            <w:r w:rsid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乐天化学</w:t>
            </w:r>
          </w:p>
        </w:tc>
        <w:tc>
          <w:tcPr>
            <w:tcW w:w="6093" w:type="dxa"/>
            <w:vAlign w:val="center"/>
          </w:tcPr>
          <w:p w:rsidR="00CF2E27" w:rsidRDefault="006C3B37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乐天化学</w:t>
            </w:r>
            <w:r w:rsidR="00CC7F14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于1</w:t>
            </w:r>
            <w:r w:rsidR="00CC7F14">
              <w:rPr>
                <w:rFonts w:ascii="宋体" w:hAnsi="宋体" w:cs="宋体"/>
                <w:bCs/>
                <w:color w:val="000000" w:themeColor="text1"/>
                <w:lang w:val="en-US"/>
              </w:rPr>
              <w:t>976</w:t>
            </w:r>
            <w:r w:rsidR="00CC7F14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年3月1</w:t>
            </w:r>
            <w:r w:rsidR="00CC7F14">
              <w:rPr>
                <w:rFonts w:ascii="宋体" w:hAnsi="宋体" w:cs="宋体"/>
                <w:bCs/>
                <w:color w:val="000000" w:themeColor="text1"/>
                <w:lang w:val="en-US"/>
              </w:rPr>
              <w:t>6</w:t>
            </w:r>
            <w:r w:rsidR="00CC7F14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日成立于韩国，为韩国交易所上市公司</w:t>
            </w:r>
            <w:r w:rsidR="000F3DA3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，主要业务为基础材料</w:t>
            </w:r>
            <w:r w:rsidR="000012EC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（如</w:t>
            </w:r>
            <w:r w:rsidR="000A72A1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基础油</w:t>
            </w:r>
            <w:r w:rsidR="000012EC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、单体材料、聚合物等）</w:t>
            </w:r>
            <w:r w:rsidR="000F3DA3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和先进材料</w:t>
            </w:r>
            <w:r w:rsidR="000A72A1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（如ABS（</w:t>
            </w:r>
            <w:r w:rsidR="000A72A1" w:rsidRPr="000A72A1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丙烯腈-丁二烯-苯乙烯</w:t>
            </w:r>
            <w:r w:rsidR="000A72A1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）、PC（聚碳酸酯）、建筑材料等）</w:t>
            </w:r>
            <w:r w:rsidR="00D51C29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的生产销售及相关</w:t>
            </w:r>
            <w:r w:rsidR="003536E4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材料</w:t>
            </w:r>
            <w:r w:rsidR="00E72F7B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的</w:t>
            </w:r>
            <w:r w:rsidR="00D51C29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研发。</w:t>
            </w:r>
          </w:p>
          <w:p w:rsidR="00CF2E27" w:rsidRPr="00D51C29" w:rsidRDefault="00D51C29" w:rsidP="00D51C29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乐天化学</w:t>
            </w:r>
            <w:proofErr w:type="gramStart"/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无最终</w:t>
            </w:r>
            <w:proofErr w:type="gramEnd"/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控制人。</w:t>
            </w:r>
          </w:p>
        </w:tc>
      </w:tr>
      <w:tr w:rsidR="006C3B37" w:rsidRPr="006C3B3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:rsidR="00CF2E27" w:rsidRPr="006C3B37" w:rsidRDefault="00A35A6C" w:rsidP="006C3B3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2.</w:t>
            </w:r>
            <w:r w:rsid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日进材料</w:t>
            </w:r>
          </w:p>
        </w:tc>
        <w:tc>
          <w:tcPr>
            <w:tcW w:w="6093" w:type="dxa"/>
            <w:vAlign w:val="center"/>
          </w:tcPr>
          <w:p w:rsidR="003536E4" w:rsidRDefault="003536E4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日进材料于1</w:t>
            </w:r>
            <w:r>
              <w:rPr>
                <w:rFonts w:ascii="宋体" w:hAnsi="宋体" w:cs="宋体"/>
                <w:bCs/>
                <w:color w:val="000000" w:themeColor="text1"/>
                <w:lang w:val="en-US"/>
              </w:rPr>
              <w:t>987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年8月1</w:t>
            </w:r>
            <w:r>
              <w:rPr>
                <w:rFonts w:ascii="宋体" w:hAnsi="宋体" w:cs="宋体"/>
                <w:bCs/>
                <w:color w:val="000000" w:themeColor="text1"/>
                <w:lang w:val="en-US"/>
              </w:rPr>
              <w:t>1</w:t>
            </w:r>
            <w:r w:rsidR="00E72F7B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日成立于韩国，为韩国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交易所上市公司，主要业务为</w:t>
            </w:r>
            <w:r w:rsidR="00270B2E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铜箔</w:t>
            </w:r>
            <w:r w:rsidR="00C55875">
              <w:rPr>
                <w:rFonts w:ascii="宋体" w:hAnsi="宋体" w:cs="宋体" w:hint="eastAsia"/>
                <w:color w:val="000000" w:themeColor="text1"/>
                <w:lang w:val="en-US"/>
              </w:rPr>
              <w:t>制造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。</w:t>
            </w:r>
          </w:p>
          <w:p w:rsidR="00CF2E27" w:rsidRPr="002C39F0" w:rsidRDefault="00270B2E" w:rsidP="00934816">
            <w:pPr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日进材料的最终控制人为</w:t>
            </w:r>
            <w:r w:rsidR="00934816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自然人，即许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氏家族</w:t>
            </w:r>
            <w:r w:rsidR="007C6C43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（H</w:t>
            </w:r>
            <w:r w:rsidR="007C6C43">
              <w:rPr>
                <w:rFonts w:ascii="宋体" w:hAnsi="宋体" w:cs="宋体"/>
                <w:bCs/>
                <w:color w:val="000000" w:themeColor="text1"/>
                <w:lang w:val="en-US"/>
              </w:rPr>
              <w:t>uh Family</w:t>
            </w:r>
            <w:r w:rsidR="007C6C43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）</w:t>
            </w:r>
            <w:r w:rsidR="00DE1260">
              <w:rPr>
                <w:rFonts w:ascii="宋体" w:hAnsi="宋体" w:cs="宋体" w:hint="eastAsia"/>
                <w:bCs/>
                <w:color w:val="000000" w:themeColor="text1"/>
                <w:lang w:val="en-US"/>
              </w:rPr>
              <w:t>。</w:t>
            </w:r>
          </w:p>
        </w:tc>
      </w:tr>
      <w:tr w:rsidR="006C3B37" w:rsidRPr="006C3B3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2C39F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="00A35A6C"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1、在同一相关市场，所有参与集中的经营者所占市场份额之和小于15%。</w:t>
            </w:r>
          </w:p>
        </w:tc>
      </w:tr>
      <w:tr w:rsidR="006C3B37" w:rsidRPr="006C3B3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2C39F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="00A35A6C"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2、存在上下游关系的参与集中的经营者，在上下游市场所占的市场份额均小于25%。</w:t>
            </w:r>
          </w:p>
        </w:tc>
      </w:tr>
      <w:tr w:rsidR="006C3B37" w:rsidRPr="006C3B3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2C39F0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FE"/>
            </w:r>
            <w:r w:rsidR="00A35A6C"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 w:rsidR="006C3B37" w:rsidRPr="006C3B3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4、参与集中的经营者在中国境外设立合营企业，合营企业不在中国境内从事经济活动。</w:t>
            </w:r>
          </w:p>
        </w:tc>
      </w:tr>
      <w:tr w:rsidR="006C3B37" w:rsidRPr="006C3B3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5、参与集中的经营者收购境外企业股权或资产的，该境外企业不在中国境内从事经济活动。</w:t>
            </w:r>
          </w:p>
        </w:tc>
      </w:tr>
      <w:tr w:rsidR="006C3B37" w:rsidRPr="006C3B3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:rsidR="00CF2E27" w:rsidRPr="006C3B37" w:rsidRDefault="00CF2E2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sym w:font="Wingdings" w:char="00A8"/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eastAsia="zh-CN"/>
              </w:rPr>
              <w:t xml:space="preserve"> 6、由两个以上的经营者共同控制的合营企业，通过集中被其中一个或一个以上经营者控制。</w:t>
            </w:r>
          </w:p>
        </w:tc>
      </w:tr>
      <w:tr w:rsidR="006C3B37" w:rsidRPr="006C3B3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:rsidR="00CF2E27" w:rsidRPr="006C3B37" w:rsidRDefault="00A35A6C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:rsidR="00CF2E27" w:rsidRPr="006C3B37" w:rsidRDefault="00AC3F9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/>
                <w:color w:val="000000" w:themeColor="text1"/>
                <w:lang w:eastAsia="zh-CN"/>
              </w:rPr>
            </w:pPr>
            <w:r>
              <w:rPr>
                <w:rFonts w:ascii="宋体" w:hAnsi="宋体" w:cs="宋体" w:hint="eastAsia"/>
                <w:b/>
                <w:color w:val="000000" w:themeColor="text1"/>
                <w:lang w:eastAsia="zh-CN"/>
              </w:rPr>
              <w:t>相关市场</w:t>
            </w:r>
            <w:r w:rsidR="00A35A6C" w:rsidRPr="006C3B37">
              <w:rPr>
                <w:rFonts w:ascii="宋体" w:hAnsi="宋体" w:cs="宋体" w:hint="eastAsia"/>
                <w:b/>
                <w:color w:val="000000" w:themeColor="text1"/>
                <w:lang w:eastAsia="zh-CN"/>
              </w:rPr>
              <w:t>：</w:t>
            </w:r>
          </w:p>
          <w:p w:rsidR="00AC3F97" w:rsidRDefault="00AC3F9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  <w:t>021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年全球</w:t>
            </w:r>
            <w:r w:rsidR="00117D2C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电解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铜箔市场：</w:t>
            </w:r>
          </w:p>
          <w:p w:rsidR="00CF2E27" w:rsidRDefault="00AC3F97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日进材料</w:t>
            </w:r>
            <w:r w:rsidR="00A35A6C"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: 0-5%</w:t>
            </w:r>
          </w:p>
          <w:p w:rsidR="006841BE" w:rsidRDefault="006841BE" w:rsidP="006841BE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2</w:t>
            </w:r>
            <w:r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  <w:t>021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年中国境内</w:t>
            </w:r>
            <w:r w:rsidR="00117D2C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电解</w:t>
            </w:r>
            <w:r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铜箔市场：</w:t>
            </w:r>
            <w:bookmarkStart w:id="0" w:name="_GoBack"/>
            <w:bookmarkEnd w:id="0"/>
          </w:p>
          <w:p w:rsidR="00CF2E27" w:rsidRPr="006841BE" w:rsidRDefault="006841BE" w:rsidP="00B05368">
            <w:pPr>
              <w:pStyle w:val="a0"/>
              <w:adjustRightInd w:val="0"/>
              <w:snapToGrid w:val="0"/>
              <w:spacing w:after="0"/>
              <w:rPr>
                <w:rFonts w:ascii="宋体" w:hAnsi="宋体" w:cs="宋体"/>
                <w:bCs/>
                <w:color w:val="000000" w:themeColor="text1"/>
                <w:lang w:val="en-US" w:eastAsia="zh-CN"/>
              </w:rPr>
            </w:pPr>
            <w:r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日进材料</w:t>
            </w:r>
            <w:r w:rsidRPr="006C3B37">
              <w:rPr>
                <w:rFonts w:ascii="宋体" w:hAnsi="宋体" w:cs="宋体" w:hint="eastAsia"/>
                <w:bCs/>
                <w:color w:val="000000" w:themeColor="text1"/>
                <w:lang w:val="en-US" w:eastAsia="zh-CN"/>
              </w:rPr>
              <w:t>: 0-5%</w:t>
            </w:r>
          </w:p>
        </w:tc>
      </w:tr>
    </w:tbl>
    <w:p w:rsidR="00A35A6C" w:rsidRPr="006C3B37" w:rsidRDefault="00A35A6C">
      <w:pPr>
        <w:pStyle w:val="a0"/>
        <w:adjustRightInd w:val="0"/>
        <w:snapToGrid w:val="0"/>
        <w:spacing w:after="0"/>
        <w:rPr>
          <w:rFonts w:ascii="Arial" w:eastAsia="楷体_GB2312" w:hAnsi="Arial" w:cs="Arial"/>
          <w:b/>
          <w:color w:val="000000" w:themeColor="text1"/>
          <w:sz w:val="22"/>
          <w:szCs w:val="22"/>
          <w:lang w:eastAsia="zh-CN"/>
        </w:rPr>
      </w:pPr>
    </w:p>
    <w:sectPr w:rsidR="00A35A6C" w:rsidRPr="006C3B37">
      <w:footerReference w:type="default" r:id="rId7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20DE" w:rsidRDefault="001B20DE">
      <w:pPr>
        <w:spacing w:after="0"/>
      </w:pPr>
      <w:r>
        <w:separator/>
      </w:r>
    </w:p>
  </w:endnote>
  <w:endnote w:type="continuationSeparator" w:id="0">
    <w:p w:rsidR="001B20DE" w:rsidRDefault="001B20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00"/>
    <w:family w:val="roman"/>
    <w:pitch w:val="default"/>
    <w:sig w:usb0="00002003" w:usb1="00000000" w:usb2="00000000" w:usb3="00000000" w:csb0="00000041" w:csb1="2008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CF2E27">
      <w:tc>
        <w:tcPr>
          <w:tcW w:w="3080" w:type="dxa"/>
        </w:tcPr>
        <w:p w:rsidR="00CF2E27" w:rsidRDefault="00CF2E27">
          <w:pPr>
            <w:pStyle w:val="aff4"/>
          </w:pPr>
        </w:p>
      </w:tc>
      <w:tc>
        <w:tcPr>
          <w:tcW w:w="3081" w:type="dxa"/>
        </w:tcPr>
        <w:p w:rsidR="00CF2E27" w:rsidRDefault="00A35A6C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 w:rsidR="00117D2C" w:rsidRPr="00117D2C">
            <w:rPr>
              <w:rStyle w:val="affff2"/>
              <w:rFonts w:cs="Times New Roman"/>
              <w:noProof/>
              <w:lang w:val="en-US"/>
            </w:rPr>
            <w:t>1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:rsidR="00CF2E27" w:rsidRDefault="00CF2E27">
          <w:pPr>
            <w:pStyle w:val="FooterRight"/>
          </w:pPr>
        </w:p>
      </w:tc>
    </w:tr>
  </w:tbl>
  <w:p w:rsidR="00CF2E27" w:rsidRDefault="00CF2E27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20DE" w:rsidRDefault="001B20DE">
      <w:pPr>
        <w:spacing w:after="0"/>
      </w:pPr>
      <w:r>
        <w:separator/>
      </w:r>
    </w:p>
  </w:footnote>
  <w:footnote w:type="continuationSeparator" w:id="0">
    <w:p w:rsidR="001B20DE" w:rsidRDefault="001B20DE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5195CAD"/>
    <w:multiLevelType w:val="multilevel"/>
    <w:tmpl w:val="25195CAD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6B4F0377"/>
    <w:multiLevelType w:val="multilevel"/>
    <w:tmpl w:val="6B4F0377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EC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  <w:rsid w:val="000012EC"/>
    <w:rsid w:val="000024FF"/>
    <w:rsid w:val="000027BD"/>
    <w:rsid w:val="000150B7"/>
    <w:rsid w:val="00021AB2"/>
    <w:rsid w:val="000326C8"/>
    <w:rsid w:val="00041C40"/>
    <w:rsid w:val="0004292A"/>
    <w:rsid w:val="000467AA"/>
    <w:rsid w:val="00062616"/>
    <w:rsid w:val="00073E6B"/>
    <w:rsid w:val="0007723F"/>
    <w:rsid w:val="00077D60"/>
    <w:rsid w:val="00083590"/>
    <w:rsid w:val="00092F4E"/>
    <w:rsid w:val="000A72A1"/>
    <w:rsid w:val="000B58E5"/>
    <w:rsid w:val="000B653C"/>
    <w:rsid w:val="000C6953"/>
    <w:rsid w:val="000E29A9"/>
    <w:rsid w:val="000E3A81"/>
    <w:rsid w:val="000F3DA3"/>
    <w:rsid w:val="00107E19"/>
    <w:rsid w:val="00115F62"/>
    <w:rsid w:val="00117D2C"/>
    <w:rsid w:val="00123E26"/>
    <w:rsid w:val="00145B05"/>
    <w:rsid w:val="001639D8"/>
    <w:rsid w:val="00186A05"/>
    <w:rsid w:val="001965E2"/>
    <w:rsid w:val="001B20DE"/>
    <w:rsid w:val="001B4EA1"/>
    <w:rsid w:val="001C5840"/>
    <w:rsid w:val="001D1555"/>
    <w:rsid w:val="001D6168"/>
    <w:rsid w:val="001E0F1F"/>
    <w:rsid w:val="001F346E"/>
    <w:rsid w:val="001F35AA"/>
    <w:rsid w:val="001F367B"/>
    <w:rsid w:val="00224A7C"/>
    <w:rsid w:val="002278D1"/>
    <w:rsid w:val="00231665"/>
    <w:rsid w:val="00233737"/>
    <w:rsid w:val="002403B5"/>
    <w:rsid w:val="00245281"/>
    <w:rsid w:val="00250E61"/>
    <w:rsid w:val="00261F94"/>
    <w:rsid w:val="00267941"/>
    <w:rsid w:val="00270B2E"/>
    <w:rsid w:val="00287E91"/>
    <w:rsid w:val="00291652"/>
    <w:rsid w:val="002964A1"/>
    <w:rsid w:val="002A25F2"/>
    <w:rsid w:val="002A7C26"/>
    <w:rsid w:val="002C39F0"/>
    <w:rsid w:val="002F09A7"/>
    <w:rsid w:val="002F5271"/>
    <w:rsid w:val="00306B88"/>
    <w:rsid w:val="00310488"/>
    <w:rsid w:val="00311263"/>
    <w:rsid w:val="00336A25"/>
    <w:rsid w:val="0034107F"/>
    <w:rsid w:val="00344D27"/>
    <w:rsid w:val="00352580"/>
    <w:rsid w:val="003536E4"/>
    <w:rsid w:val="0035604C"/>
    <w:rsid w:val="00364554"/>
    <w:rsid w:val="00371332"/>
    <w:rsid w:val="003850D4"/>
    <w:rsid w:val="00385F00"/>
    <w:rsid w:val="003866EF"/>
    <w:rsid w:val="003A4565"/>
    <w:rsid w:val="003B27EC"/>
    <w:rsid w:val="003B2F86"/>
    <w:rsid w:val="003B4439"/>
    <w:rsid w:val="003B4C9E"/>
    <w:rsid w:val="003B7CBC"/>
    <w:rsid w:val="003C3456"/>
    <w:rsid w:val="003E3B57"/>
    <w:rsid w:val="003E73DB"/>
    <w:rsid w:val="00410914"/>
    <w:rsid w:val="004119F5"/>
    <w:rsid w:val="004166B2"/>
    <w:rsid w:val="004203EF"/>
    <w:rsid w:val="00427E52"/>
    <w:rsid w:val="00446353"/>
    <w:rsid w:val="0044739B"/>
    <w:rsid w:val="00467A6B"/>
    <w:rsid w:val="004733AB"/>
    <w:rsid w:val="0049707A"/>
    <w:rsid w:val="004973DB"/>
    <w:rsid w:val="0049771A"/>
    <w:rsid w:val="004A4BF1"/>
    <w:rsid w:val="004C3420"/>
    <w:rsid w:val="004D018B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C0E70"/>
    <w:rsid w:val="005D277C"/>
    <w:rsid w:val="005D6D17"/>
    <w:rsid w:val="005E7B2F"/>
    <w:rsid w:val="005F5280"/>
    <w:rsid w:val="005F7223"/>
    <w:rsid w:val="0060413B"/>
    <w:rsid w:val="00605EE6"/>
    <w:rsid w:val="0060669E"/>
    <w:rsid w:val="00614EBB"/>
    <w:rsid w:val="0061583E"/>
    <w:rsid w:val="00617BCA"/>
    <w:rsid w:val="00632159"/>
    <w:rsid w:val="00645B6A"/>
    <w:rsid w:val="00655225"/>
    <w:rsid w:val="00664174"/>
    <w:rsid w:val="006643EA"/>
    <w:rsid w:val="0067348D"/>
    <w:rsid w:val="006745A9"/>
    <w:rsid w:val="00682729"/>
    <w:rsid w:val="006841BE"/>
    <w:rsid w:val="006B4541"/>
    <w:rsid w:val="006C3B37"/>
    <w:rsid w:val="006D1E2B"/>
    <w:rsid w:val="006E0D98"/>
    <w:rsid w:val="006E3180"/>
    <w:rsid w:val="006E6E26"/>
    <w:rsid w:val="006E70AA"/>
    <w:rsid w:val="006F3CBD"/>
    <w:rsid w:val="006F7A98"/>
    <w:rsid w:val="007029CB"/>
    <w:rsid w:val="00705778"/>
    <w:rsid w:val="0071373B"/>
    <w:rsid w:val="00720F7B"/>
    <w:rsid w:val="00726B19"/>
    <w:rsid w:val="00727BD0"/>
    <w:rsid w:val="007373F0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C6C43"/>
    <w:rsid w:val="007E2608"/>
    <w:rsid w:val="007F1726"/>
    <w:rsid w:val="0080200E"/>
    <w:rsid w:val="00803A33"/>
    <w:rsid w:val="008051ED"/>
    <w:rsid w:val="00811775"/>
    <w:rsid w:val="008248B2"/>
    <w:rsid w:val="00834D88"/>
    <w:rsid w:val="00861224"/>
    <w:rsid w:val="00864085"/>
    <w:rsid w:val="008803D0"/>
    <w:rsid w:val="00880F24"/>
    <w:rsid w:val="008836AF"/>
    <w:rsid w:val="00885C9B"/>
    <w:rsid w:val="00893879"/>
    <w:rsid w:val="008B2172"/>
    <w:rsid w:val="008B29DD"/>
    <w:rsid w:val="008D4ED8"/>
    <w:rsid w:val="008D644E"/>
    <w:rsid w:val="008E5BCA"/>
    <w:rsid w:val="009022B0"/>
    <w:rsid w:val="00905F4A"/>
    <w:rsid w:val="009145E4"/>
    <w:rsid w:val="009301D9"/>
    <w:rsid w:val="00934816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C16F8"/>
    <w:rsid w:val="009C1DE7"/>
    <w:rsid w:val="009C5625"/>
    <w:rsid w:val="009C5962"/>
    <w:rsid w:val="009D0999"/>
    <w:rsid w:val="009F0698"/>
    <w:rsid w:val="00A05705"/>
    <w:rsid w:val="00A16F03"/>
    <w:rsid w:val="00A21136"/>
    <w:rsid w:val="00A3323A"/>
    <w:rsid w:val="00A35A6C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3E2F"/>
    <w:rsid w:val="00AA46CA"/>
    <w:rsid w:val="00AA535B"/>
    <w:rsid w:val="00AC3273"/>
    <w:rsid w:val="00AC3F97"/>
    <w:rsid w:val="00AC68C4"/>
    <w:rsid w:val="00AD310D"/>
    <w:rsid w:val="00AD3D4D"/>
    <w:rsid w:val="00AE4069"/>
    <w:rsid w:val="00AE7916"/>
    <w:rsid w:val="00AF09EA"/>
    <w:rsid w:val="00AF1D6D"/>
    <w:rsid w:val="00AF5632"/>
    <w:rsid w:val="00B04913"/>
    <w:rsid w:val="00B05368"/>
    <w:rsid w:val="00B2169A"/>
    <w:rsid w:val="00B31D4D"/>
    <w:rsid w:val="00B3616B"/>
    <w:rsid w:val="00B37633"/>
    <w:rsid w:val="00B518C9"/>
    <w:rsid w:val="00B52EAC"/>
    <w:rsid w:val="00B54969"/>
    <w:rsid w:val="00B80B9E"/>
    <w:rsid w:val="00B838DA"/>
    <w:rsid w:val="00B86E3A"/>
    <w:rsid w:val="00BA017F"/>
    <w:rsid w:val="00BA39BD"/>
    <w:rsid w:val="00BA7B91"/>
    <w:rsid w:val="00BD535F"/>
    <w:rsid w:val="00BE6E64"/>
    <w:rsid w:val="00BF31B7"/>
    <w:rsid w:val="00BF4F99"/>
    <w:rsid w:val="00C10048"/>
    <w:rsid w:val="00C30E9B"/>
    <w:rsid w:val="00C424FC"/>
    <w:rsid w:val="00C51ECC"/>
    <w:rsid w:val="00C55875"/>
    <w:rsid w:val="00C600D9"/>
    <w:rsid w:val="00C67ADA"/>
    <w:rsid w:val="00C810E8"/>
    <w:rsid w:val="00C847C2"/>
    <w:rsid w:val="00CA6613"/>
    <w:rsid w:val="00CC69AD"/>
    <w:rsid w:val="00CC7F14"/>
    <w:rsid w:val="00CF1664"/>
    <w:rsid w:val="00CF2E27"/>
    <w:rsid w:val="00CF5A8A"/>
    <w:rsid w:val="00CF6739"/>
    <w:rsid w:val="00D01278"/>
    <w:rsid w:val="00D0562E"/>
    <w:rsid w:val="00D12AB1"/>
    <w:rsid w:val="00D23B36"/>
    <w:rsid w:val="00D27AEB"/>
    <w:rsid w:val="00D51C29"/>
    <w:rsid w:val="00D53BAE"/>
    <w:rsid w:val="00D57DBA"/>
    <w:rsid w:val="00D57EBC"/>
    <w:rsid w:val="00D71F76"/>
    <w:rsid w:val="00D77095"/>
    <w:rsid w:val="00D80573"/>
    <w:rsid w:val="00D94BB1"/>
    <w:rsid w:val="00D961C9"/>
    <w:rsid w:val="00D97B80"/>
    <w:rsid w:val="00DA1D73"/>
    <w:rsid w:val="00DB2761"/>
    <w:rsid w:val="00DB2FF6"/>
    <w:rsid w:val="00DD0E0C"/>
    <w:rsid w:val="00DD7765"/>
    <w:rsid w:val="00DE1260"/>
    <w:rsid w:val="00DE522D"/>
    <w:rsid w:val="00DF7B12"/>
    <w:rsid w:val="00E23955"/>
    <w:rsid w:val="00E417DF"/>
    <w:rsid w:val="00E47327"/>
    <w:rsid w:val="00E72F7B"/>
    <w:rsid w:val="00E7385D"/>
    <w:rsid w:val="00E75E68"/>
    <w:rsid w:val="00E86579"/>
    <w:rsid w:val="00E87228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B33FD"/>
    <w:rsid w:val="00FB645E"/>
    <w:rsid w:val="00FC35ED"/>
    <w:rsid w:val="00FD6CD9"/>
    <w:rsid w:val="00FE20D9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17A213E-708B-41CA-BA0F-439AD3C8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val="en-GB"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val="en-GB"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71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52">
    <w:name w:val="toc 5"/>
    <w:basedOn w:val="a"/>
    <w:next w:val="a"/>
    <w:pPr>
      <w:ind w:left="960"/>
    </w:pPr>
  </w:style>
  <w:style w:type="paragraph" w:styleId="34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82">
    <w:name w:val="toc 8"/>
    <w:basedOn w:val="a"/>
    <w:next w:val="a"/>
    <w:pPr>
      <w:ind w:left="1680"/>
    </w:pPr>
  </w:style>
  <w:style w:type="paragraph" w:styleId="35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3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val="en-GB"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val="en-GB"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1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43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62">
    <w:name w:val="toc 6"/>
    <w:basedOn w:val="a"/>
    <w:next w:val="a"/>
    <w:pPr>
      <w:ind w:left="1200"/>
    </w:pPr>
  </w:style>
  <w:style w:type="paragraph" w:styleId="54">
    <w:name w:val="List 5"/>
    <w:basedOn w:val="a"/>
    <w:pPr>
      <w:ind w:left="1800" w:hanging="360"/>
      <w:contextualSpacing/>
    </w:pPr>
  </w:style>
  <w:style w:type="paragraph" w:styleId="36">
    <w:name w:val="Body Text Indent 3"/>
    <w:basedOn w:val="a"/>
    <w:link w:val="37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7">
    <w:name w:val="正文文本缩进 3 字符"/>
    <w:link w:val="36"/>
    <w:rPr>
      <w:sz w:val="16"/>
      <w:szCs w:val="16"/>
      <w:lang w:bidi="ar-AE"/>
    </w:rPr>
  </w:style>
  <w:style w:type="paragraph" w:styleId="72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24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92">
    <w:name w:val="toc 9"/>
    <w:basedOn w:val="a"/>
    <w:next w:val="a"/>
    <w:pPr>
      <w:ind w:left="1920"/>
    </w:pPr>
  </w:style>
  <w:style w:type="paragraph" w:styleId="25">
    <w:name w:val="Body Text 2"/>
    <w:basedOn w:val="a"/>
    <w:link w:val="26"/>
    <w:pPr>
      <w:ind w:left="1440"/>
    </w:pPr>
    <w:rPr>
      <w:rFonts w:cs="Simplified Arabic"/>
      <w:lang w:eastAsia="en-GB"/>
    </w:rPr>
  </w:style>
  <w:style w:type="character" w:customStyle="1" w:styleId="26">
    <w:name w:val="正文文本 2 字符"/>
    <w:link w:val="25"/>
    <w:rPr>
      <w:sz w:val="24"/>
      <w:szCs w:val="24"/>
      <w:lang w:eastAsia="en-GB" w:bidi="ar-AE"/>
    </w:rPr>
  </w:style>
  <w:style w:type="paragraph" w:styleId="44">
    <w:name w:val="List 4"/>
    <w:basedOn w:val="a"/>
    <w:pPr>
      <w:ind w:left="1440" w:hanging="360"/>
      <w:contextualSpacing/>
    </w:pPr>
  </w:style>
  <w:style w:type="paragraph" w:styleId="27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8">
    <w:name w:val="List Continue 3"/>
    <w:basedOn w:val="a"/>
    <w:pPr>
      <w:spacing w:after="120"/>
      <w:ind w:left="1080"/>
      <w:contextualSpacing/>
    </w:pPr>
  </w:style>
  <w:style w:type="paragraph" w:styleId="12">
    <w:name w:val="index 1"/>
    <w:basedOn w:val="a"/>
    <w:next w:val="a"/>
    <w:pPr>
      <w:ind w:left="240" w:hanging="240"/>
    </w:pPr>
  </w:style>
  <w:style w:type="paragraph" w:styleId="28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首行缩进 字符"/>
    <w:link w:val="afff9"/>
    <w:rPr>
      <w:sz w:val="24"/>
      <w:szCs w:val="24"/>
      <w:lang w:eastAsia="en-GB" w:bidi="ar-AE"/>
    </w:rPr>
  </w:style>
  <w:style w:type="paragraph" w:styleId="29">
    <w:name w:val="Body Text First Indent 2"/>
    <w:basedOn w:val="afff9"/>
    <w:link w:val="2a"/>
    <w:pPr>
      <w:ind w:firstLine="1440"/>
    </w:pPr>
  </w:style>
  <w:style w:type="character" w:customStyle="1" w:styleId="2a">
    <w:name w:val="正文首行缩进 2 字符"/>
    <w:link w:val="29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3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5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6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8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5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3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9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1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7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6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a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2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8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4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4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4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b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3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0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val="en-GB"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5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5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val="en-GB"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51</TotalTime>
  <Pages>1</Pages>
  <Words>123</Words>
  <Characters>702</Characters>
  <Application>Microsoft Office Word</Application>
  <DocSecurity>0</DocSecurity>
  <Lines>5</Lines>
  <Paragraphs>1</Paragraphs>
  <ScaleCrop>false</ScaleCrop>
  <Company/>
  <LinksUpToDate>false</LinksUpToDate>
  <CharactersWithSpaces>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KWM</dc:creator>
  <cp:keywords/>
  <cp:lastModifiedBy>King &amp; Wood Mallesons</cp:lastModifiedBy>
  <cp:revision>7</cp:revision>
  <cp:lastPrinted>2022-03-20T13:18:00Z</cp:lastPrinted>
  <dcterms:created xsi:type="dcterms:W3CDTF">2022-10-26T05:58:00Z</dcterms:created>
  <dcterms:modified xsi:type="dcterms:W3CDTF">2022-12-07T12:10:00Z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</Properties>
</file>