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5E30" w14:textId="77777777" w:rsidR="00FD3E36" w:rsidRPr="00FD3E36" w:rsidRDefault="00FD3E36" w:rsidP="00FD3E36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 w:rsidRPr="00FD3E36">
        <w:rPr>
          <w:rFonts w:ascii="黑体" w:eastAsia="黑体" w:hAnsi="黑体" w:cs="黑体" w:hint="eastAsia"/>
          <w:bCs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FD3E36" w:rsidRPr="00FD3E36" w14:paraId="47F6EFB6" w14:textId="77777777" w:rsidTr="00122AB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B990FA3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proofErr w:type="spellStart"/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9F99C89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贝特瑞（香港）新材料有限公司与STELLAR INVESTMENT PTE. LTD.新设合营企业案</w:t>
            </w:r>
          </w:p>
        </w:tc>
      </w:tr>
      <w:tr w:rsidR="00FD3E36" w:rsidRPr="00FD3E36" w14:paraId="24455EBF" w14:textId="77777777" w:rsidTr="00122AB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756FEF1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F7F5DFD" w14:textId="77777777" w:rsidR="00FD3E36" w:rsidRPr="00FD3E36" w:rsidRDefault="00FD3E36" w:rsidP="00FD3E36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贝特瑞（香港）新材料有限公司（“</w:t>
            </w:r>
            <w:r w:rsidRPr="00FD3E36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贝特瑞（香港）</w:t>
            </w: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”）和</w:t>
            </w:r>
            <w:r w:rsidRPr="00FD3E36"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STELLAR INVESTMENT PTE. LTD.</w:t>
            </w:r>
            <w:proofErr w:type="gramStart"/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proofErr w:type="gramEnd"/>
            <w:r w:rsidRPr="00FD3E36">
              <w:rPr>
                <w:rFonts w:ascii="宋体" w:eastAsia="宋体" w:hAnsi="宋体" w:cs="宋体"/>
                <w:b/>
                <w:bCs/>
                <w:sz w:val="24"/>
                <w:szCs w:val="24"/>
                <w:lang w:val="en-GB" w:bidi="ar-AE"/>
              </w:rPr>
              <w:t>STELLAR</w:t>
            </w: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”）签署协议，拟在印尼设立合营企业。合营企业将主要从事负极材料产品的研发、生产和销售业务。交易后，贝特瑞（香港）和</w:t>
            </w:r>
            <w:r w:rsidRPr="00FD3E36"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STELLAR</w:t>
            </w: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分别持有合营企业6</w:t>
            </w:r>
            <w:r w:rsidRPr="00FD3E36"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0</w:t>
            </w: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%和4</w:t>
            </w:r>
            <w:r w:rsidRPr="00FD3E36"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0</w:t>
            </w: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%的股权，将共同控制合营企业。</w:t>
            </w:r>
          </w:p>
        </w:tc>
      </w:tr>
      <w:tr w:rsidR="00FD3E36" w:rsidRPr="00FD3E36" w14:paraId="4A5D8A04" w14:textId="77777777" w:rsidTr="00122AB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5082D5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6FB7D6C1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1.</w:t>
            </w:r>
            <w:r w:rsidRPr="00FD3E36">
              <w:rPr>
                <w:rFonts w:ascii="Times New Roman" w:eastAsia="宋体" w:hAnsi="Times New Roman" w:cs="Simplified Arabic" w:hint="eastAsia"/>
                <w:sz w:val="24"/>
                <w:szCs w:val="24"/>
                <w:lang w:val="en-GB" w:eastAsia="en-GB" w:bidi="ar-AE"/>
              </w:rPr>
              <w:t xml:space="preserve"> 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贝特瑞（香港）</w:t>
            </w:r>
          </w:p>
        </w:tc>
        <w:tc>
          <w:tcPr>
            <w:tcW w:w="6093" w:type="dxa"/>
            <w:vAlign w:val="center"/>
          </w:tcPr>
          <w:p w14:paraId="7AB69ED9" w14:textId="2AFE9F1F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贝特瑞（香港）于2021年3月30日成立于中国香港，</w:t>
            </w:r>
            <w:r w:rsidR="00F42EB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主要业务为投资，投资领域包括</w:t>
            </w:r>
            <w:r w:rsidR="00F42EBA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负极材料</w:t>
            </w:r>
            <w:r w:rsidR="00F42EB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等行业</w:t>
            </w: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</w:p>
          <w:p w14:paraId="4AF8EB09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贝特瑞（香港）最终控制人为中国宝安集团股份有限公司，主要业务涉及高新技术产业、生物医药产业、房地产及其他产业。</w:t>
            </w:r>
          </w:p>
        </w:tc>
      </w:tr>
      <w:tr w:rsidR="00FD3E36" w:rsidRPr="00FD3E36" w14:paraId="298D4592" w14:textId="77777777" w:rsidTr="00122AB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849BD1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575A44AA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2.</w:t>
            </w:r>
            <w:r w:rsidRPr="00FD3E36">
              <w:rPr>
                <w:rFonts w:ascii="Times New Roman" w:eastAsia="宋体" w:hAnsi="Times New Roman" w:cs="Simplified Arabic"/>
                <w:sz w:val="24"/>
                <w:szCs w:val="24"/>
                <w:lang w:val="en-GB" w:eastAsia="en-GB" w:bidi="ar-AE"/>
              </w:rPr>
              <w:t xml:space="preserve"> </w:t>
            </w:r>
            <w:r w:rsidRPr="00FD3E36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STELLAR</w:t>
            </w:r>
          </w:p>
          <w:p w14:paraId="3D092040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  <w:tc>
          <w:tcPr>
            <w:tcW w:w="6093" w:type="dxa"/>
            <w:vAlign w:val="center"/>
          </w:tcPr>
          <w:p w14:paraId="22270B2C" w14:textId="60AAFEC0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STELLAR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于2020年7月7日成立于新加坡，主要业务为</w:t>
            </w:r>
            <w:r w:rsidR="001D03CF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投资于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镍的开采和加工、镍铁和不锈钢生产以及新能源配套的研发</w:t>
            </w:r>
            <w:r w:rsidR="001D03CF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等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  <w:p w14:paraId="4EE45B3E" w14:textId="64A8CF9A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STELLAR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最终控制人为自然人，</w:t>
            </w:r>
            <w:r w:rsidR="001D03CF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其控制下的企业主要从事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镍的开采和加工、镍铁和不锈钢生产以及新能源配套的研发</w:t>
            </w:r>
            <w:r w:rsidR="001D03CF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等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</w:tc>
      </w:tr>
      <w:tr w:rsidR="00FD3E36" w:rsidRPr="00FD3E36" w14:paraId="492705B0" w14:textId="77777777" w:rsidTr="00122AB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BB2C908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4D70D54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FD3E36" w:rsidRPr="00FD3E36" w14:paraId="145C01F0" w14:textId="77777777" w:rsidTr="00122AB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9121749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614505E" w14:textId="1E9717ED" w:rsidR="00FD3E36" w:rsidRPr="00FD3E36" w:rsidRDefault="00573172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FD3E36" w:rsidRPr="00FD3E36" w14:paraId="4B3E08D0" w14:textId="77777777" w:rsidTr="00122AB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8C31B39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F814AD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FD3E36" w:rsidRPr="00FD3E36" w14:paraId="03591BF9" w14:textId="77777777" w:rsidTr="00122AB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5E4F6D8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DE89CB" w14:textId="257DAC47" w:rsidR="00FD3E36" w:rsidRPr="00FD3E36" w:rsidRDefault="00573172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D3E36" w:rsidRPr="00FD3E36" w14:paraId="35FA4F93" w14:textId="77777777" w:rsidTr="00122AB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C92D02A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489147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D3E36" w:rsidRPr="00FD3E36" w14:paraId="6ADB14BA" w14:textId="77777777" w:rsidTr="00122AB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ECB7AC4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318C2B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D3E36" w:rsidRPr="00FD3E36" w14:paraId="0ED16956" w14:textId="77777777" w:rsidTr="00122AB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1B70BDE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1769F7E" w14:textId="7C160B8C" w:rsidR="00FD3E36" w:rsidRPr="00FD3E36" w:rsidRDefault="00573172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573172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不适用</w:t>
            </w:r>
          </w:p>
        </w:tc>
      </w:tr>
    </w:tbl>
    <w:p w14:paraId="2F52F24E" w14:textId="77777777" w:rsidR="007D5E61" w:rsidRDefault="007D5E61"/>
    <w:sectPr w:rsidR="007D5E61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9CD7D" w14:textId="77777777" w:rsidR="001A6E02" w:rsidRDefault="001A6E02">
      <w:pPr>
        <w:spacing w:after="0" w:line="240" w:lineRule="auto"/>
      </w:pPr>
      <w:r>
        <w:separator/>
      </w:r>
    </w:p>
  </w:endnote>
  <w:endnote w:type="continuationSeparator" w:id="0">
    <w:p w14:paraId="61288F79" w14:textId="77777777" w:rsidR="001A6E02" w:rsidRDefault="001A6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D55AF2" w14:paraId="2DB3C9B7" w14:textId="77777777">
      <w:tc>
        <w:tcPr>
          <w:tcW w:w="3080" w:type="dxa"/>
        </w:tcPr>
        <w:p w14:paraId="59ED6314" w14:textId="77777777" w:rsidR="00D55AF2" w:rsidRDefault="000C23E4">
          <w:pPr>
            <w:pStyle w:val="Footer"/>
          </w:pPr>
        </w:p>
      </w:tc>
      <w:tc>
        <w:tcPr>
          <w:tcW w:w="3081" w:type="dxa"/>
        </w:tcPr>
        <w:p w14:paraId="02FEEB15" w14:textId="77777777" w:rsidR="00D55AF2" w:rsidRDefault="00FD3E36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  <w:lang w:val="en-US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88D3EED" w14:textId="77777777" w:rsidR="00D55AF2" w:rsidRDefault="000C23E4">
          <w:pPr>
            <w:pStyle w:val="FooterRight"/>
          </w:pPr>
        </w:p>
      </w:tc>
    </w:tr>
  </w:tbl>
  <w:p w14:paraId="654E441D" w14:textId="77777777" w:rsidR="00D55AF2" w:rsidRDefault="000C2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04FBD" w14:textId="77777777" w:rsidR="001A6E02" w:rsidRDefault="001A6E02">
      <w:pPr>
        <w:spacing w:after="0" w:line="240" w:lineRule="auto"/>
      </w:pPr>
      <w:r>
        <w:separator/>
      </w:r>
    </w:p>
  </w:footnote>
  <w:footnote w:type="continuationSeparator" w:id="0">
    <w:p w14:paraId="7C80B347" w14:textId="77777777" w:rsidR="001A6E02" w:rsidRDefault="001A6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A8"/>
    <w:rsid w:val="000C23E4"/>
    <w:rsid w:val="000D4057"/>
    <w:rsid w:val="00102A0A"/>
    <w:rsid w:val="001A6E02"/>
    <w:rsid w:val="001D03CF"/>
    <w:rsid w:val="00260AA8"/>
    <w:rsid w:val="00573172"/>
    <w:rsid w:val="00596B05"/>
    <w:rsid w:val="00630A1F"/>
    <w:rsid w:val="00701E3E"/>
    <w:rsid w:val="00727DE3"/>
    <w:rsid w:val="00795B70"/>
    <w:rsid w:val="007D5E61"/>
    <w:rsid w:val="008409C6"/>
    <w:rsid w:val="00A45232"/>
    <w:rsid w:val="00AE4FA1"/>
    <w:rsid w:val="00B82A53"/>
    <w:rsid w:val="00BC1FC6"/>
    <w:rsid w:val="00BF6EBD"/>
    <w:rsid w:val="00C03B64"/>
    <w:rsid w:val="00C1232D"/>
    <w:rsid w:val="00C51888"/>
    <w:rsid w:val="00DF7AB5"/>
    <w:rsid w:val="00F42EBA"/>
    <w:rsid w:val="00FD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D462"/>
  <w15:chartTrackingRefBased/>
  <w15:docId w15:val="{B62649FA-BFDB-4CC9-9695-1BAF48FA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FD3E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3E36"/>
  </w:style>
  <w:style w:type="character" w:styleId="PageNumber">
    <w:name w:val="page number"/>
    <w:rsid w:val="00FD3E3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Footer"/>
    <w:rsid w:val="00FD3E36"/>
    <w:pPr>
      <w:tabs>
        <w:tab w:val="clear" w:pos="4320"/>
        <w:tab w:val="clear" w:pos="8640"/>
      </w:tabs>
      <w:jc w:val="right"/>
    </w:pPr>
    <w:rPr>
      <w:rFonts w:ascii="Times New Roman" w:eastAsia="宋体" w:hAnsi="Times New Roman" w:cs="Times New Roman"/>
      <w:sz w:val="16"/>
      <w:szCs w:val="16"/>
      <w:lang w:val="en-GB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3CF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3CF"/>
    <w:rPr>
      <w:sz w:val="18"/>
      <w:szCs w:val="18"/>
    </w:rPr>
  </w:style>
  <w:style w:type="paragraph" w:styleId="Revision">
    <w:name w:val="Revision"/>
    <w:hidden/>
    <w:uiPriority w:val="99"/>
    <w:semiHidden/>
    <w:rsid w:val="00DF7A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DaHui Lawyers</cp:lastModifiedBy>
  <cp:revision>8</cp:revision>
  <dcterms:created xsi:type="dcterms:W3CDTF">2022-10-27T08:53:00Z</dcterms:created>
  <dcterms:modified xsi:type="dcterms:W3CDTF">2022-12-07T12:15:00Z</dcterms:modified>
</cp:coreProperties>
</file>