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E58B" w14:textId="77777777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14:paraId="4358DEBC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365B8F3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0751646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59E7C85E" w14:textId="77777777" w:rsidTr="00CB00DF">
        <w:tc>
          <w:tcPr>
            <w:tcW w:w="1809" w:type="dxa"/>
            <w:shd w:val="clear" w:color="auto" w:fill="D9D9D9"/>
            <w:vAlign w:val="center"/>
          </w:tcPr>
          <w:p w14:paraId="16E446A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E7782F5" w14:textId="10514ECD" w:rsidR="00CB00DF" w:rsidRPr="00CB00DF" w:rsidRDefault="00B61DC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中亿丰控股</w:t>
            </w:r>
            <w:proofErr w:type="gramEnd"/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集团有限公司收购苏州中恒通路桥股份有限公司股权案</w:t>
            </w:r>
          </w:p>
        </w:tc>
      </w:tr>
      <w:tr w:rsidR="00CB00DF" w:rsidRPr="00CB00DF" w14:paraId="75720DDD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BFEB669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65A8A21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15E9B21" w14:textId="58F2C097" w:rsidR="00CB00DF" w:rsidRPr="00CB00DF" w:rsidRDefault="00B61DC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陆胜其</w:t>
            </w:r>
            <w:proofErr w:type="gramEnd"/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将其持有的苏州中恒通路桥股份有限公司</w:t>
            </w:r>
            <w:r w:rsidRPr="00B61DC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40.6447%</w:t>
            </w: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的股份即</w:t>
            </w:r>
            <w:r w:rsidRPr="00B61DC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68,632,210</w:t>
            </w: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股股份通过协议转让方式转让给</w:t>
            </w:r>
            <w:proofErr w:type="gramStart"/>
            <w:r w:rsidRPr="00B61DC8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中亿丰控股</w:t>
            </w:r>
            <w:proofErr w:type="gramEnd"/>
            <w:r w:rsidRPr="00B61DC8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集团有限公司，转</w:t>
            </w: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让价格为</w:t>
            </w:r>
            <w:r w:rsidRPr="00B61DC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2.5</w:t>
            </w: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元</w:t>
            </w:r>
            <w:r w:rsidRPr="00B61DC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股，转让价款共计为人民币</w:t>
            </w:r>
            <w:r w:rsidRPr="00B61DC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171,580,525</w:t>
            </w: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元。</w:t>
            </w:r>
          </w:p>
        </w:tc>
      </w:tr>
      <w:tr w:rsidR="00CB00DF" w:rsidRPr="00CB00DF" w14:paraId="09FB94A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8ABF1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CD0925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188A0E89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</w:p>
        </w:tc>
        <w:tc>
          <w:tcPr>
            <w:tcW w:w="5153" w:type="dxa"/>
          </w:tcPr>
          <w:p w14:paraId="035C60D6" w14:textId="51C9674D" w:rsidR="00CB00DF" w:rsidRPr="00CB00DF" w:rsidRDefault="00B61DC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中亿丰控股</w:t>
            </w:r>
            <w:proofErr w:type="gramEnd"/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集团有限公司</w:t>
            </w:r>
          </w:p>
        </w:tc>
      </w:tr>
      <w:tr w:rsidR="00CB00DF" w:rsidRPr="00CB00DF" w14:paraId="5065CCDE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382E39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F62340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</w:p>
        </w:tc>
        <w:tc>
          <w:tcPr>
            <w:tcW w:w="5153" w:type="dxa"/>
          </w:tcPr>
          <w:p w14:paraId="1571F8E3" w14:textId="34FECE6E" w:rsidR="00CB00DF" w:rsidRPr="00CB00DF" w:rsidRDefault="00B61DC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苏州中恒通路桥股份有限公司</w:t>
            </w:r>
          </w:p>
        </w:tc>
      </w:tr>
      <w:tr w:rsidR="00CB00DF" w:rsidRPr="00CB00DF" w14:paraId="38FA8B53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C71478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0D1C894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……</w:t>
            </w:r>
          </w:p>
        </w:tc>
        <w:tc>
          <w:tcPr>
            <w:tcW w:w="5153" w:type="dxa"/>
          </w:tcPr>
          <w:p w14:paraId="1B08BAFF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CB00DF" w:rsidRPr="00CB00DF" w14:paraId="6972E953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EBFBBF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C9A6073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1DC8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highlight w:val="black"/>
                <w:bdr w:val="none" w:sz="0" w:space="0" w:color="auto" w:frame="1"/>
              </w:rPr>
              <w:t>□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1A61681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86E154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23335DC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highlight w:val="black"/>
                <w:bdr w:val="none" w:sz="0" w:space="0" w:color="auto" w:frame="1"/>
              </w:rPr>
              <w:t>□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0CB49B8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BBA4E0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550ED84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highlight w:val="black"/>
                <w:bdr w:val="none" w:sz="0" w:space="0" w:color="auto" w:frame="1"/>
              </w:rPr>
              <w:t>□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61A5D502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7C0255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16598D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022E9F8E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1E9AAA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C43DAD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50E3C35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1ABC86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633EBA4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5372E928" w14:textId="77777777" w:rsidTr="00CB00DF">
        <w:tc>
          <w:tcPr>
            <w:tcW w:w="1809" w:type="dxa"/>
            <w:shd w:val="clear" w:color="auto" w:fill="D9D9D9"/>
            <w:vAlign w:val="center"/>
          </w:tcPr>
          <w:p w14:paraId="4CCA263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A97E8A8" w14:textId="77777777" w:rsidR="00B61DC8" w:rsidRPr="00CB00DF" w:rsidRDefault="00B61DC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1D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土木工程建筑业（E48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）全国 ，市场份额</w:t>
            </w:r>
          </w:p>
          <w:tbl>
            <w:tblPr>
              <w:tblW w:w="62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383"/>
              <w:gridCol w:w="1874"/>
            </w:tblGrid>
            <w:tr w:rsidR="00B61DC8" w14:paraId="488B83BA" w14:textId="77777777" w:rsidTr="00B61DC8">
              <w:trPr>
                <w:trHeight w:val="327"/>
                <w:jc w:val="center"/>
              </w:trPr>
              <w:tc>
                <w:tcPr>
                  <w:tcW w:w="43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  <w:hideMark/>
                </w:tcPr>
                <w:p w14:paraId="60C56E90" w14:textId="77777777" w:rsidR="00B61DC8" w:rsidRDefault="00B61DC8" w:rsidP="00B61DC8">
                  <w:pPr>
                    <w:jc w:val="center"/>
                    <w:rPr>
                      <w:rFonts w:ascii="宋体" w:hAnsi="宋体" w:cs="宋体"/>
                      <w:b/>
                      <w:kern w:val="0"/>
                      <w:sz w:val="24"/>
                    </w:rPr>
                  </w:pPr>
                  <w:proofErr w:type="gramStart"/>
                  <w:r>
                    <w:rPr>
                      <w:rFonts w:ascii="宋体" w:eastAsia="楷体" w:hAnsi="宋体" w:cs="宋体" w:hint="eastAsia"/>
                      <w:b/>
                      <w:kern w:val="0"/>
                      <w:sz w:val="24"/>
                    </w:rPr>
                    <w:t>中亿丰控股</w:t>
                  </w:r>
                  <w:proofErr w:type="gramEnd"/>
                  <w:r>
                    <w:rPr>
                      <w:rFonts w:ascii="宋体" w:eastAsia="楷体" w:hAnsi="宋体" w:cs="宋体" w:hint="eastAsia"/>
                      <w:b/>
                      <w:kern w:val="0"/>
                      <w:sz w:val="24"/>
                    </w:rPr>
                    <w:t>集团有限公司</w:t>
                  </w:r>
                </w:p>
              </w:tc>
              <w:tc>
                <w:tcPr>
                  <w:tcW w:w="18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  <w:hideMark/>
                </w:tcPr>
                <w:p w14:paraId="65B414B6" w14:textId="77777777" w:rsidR="00B61DC8" w:rsidRDefault="00B61DC8" w:rsidP="00B61DC8">
                  <w:pPr>
                    <w:jc w:val="center"/>
                    <w:rPr>
                      <w:rFonts w:ascii="宋体" w:eastAsia="楷体" w:hAnsi="宋体" w:cs="宋体" w:hint="eastAsia"/>
                      <w:b/>
                      <w:kern w:val="0"/>
                      <w:sz w:val="24"/>
                    </w:rPr>
                  </w:pPr>
                  <w:r>
                    <w:rPr>
                      <w:rFonts w:ascii="宋体" w:eastAsia="楷体" w:hAnsi="宋体" w:cs="宋体" w:hint="eastAsia"/>
                      <w:b/>
                      <w:kern w:val="0"/>
                      <w:sz w:val="24"/>
                    </w:rPr>
                    <w:t>0.10%</w:t>
                  </w:r>
                </w:p>
              </w:tc>
            </w:tr>
            <w:tr w:rsidR="00B61DC8" w14:paraId="5ADD312C" w14:textId="77777777" w:rsidTr="00B61DC8">
              <w:trPr>
                <w:trHeight w:val="327"/>
                <w:jc w:val="center"/>
              </w:trPr>
              <w:tc>
                <w:tcPr>
                  <w:tcW w:w="43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  <w:hideMark/>
                </w:tcPr>
                <w:p w14:paraId="2B4948D8" w14:textId="77777777" w:rsidR="00B61DC8" w:rsidRDefault="00B61DC8" w:rsidP="00B61DC8">
                  <w:pPr>
                    <w:jc w:val="center"/>
                    <w:rPr>
                      <w:rFonts w:ascii="宋体" w:hAnsi="宋体" w:cs="宋体" w:hint="eastAsia"/>
                      <w:b/>
                      <w:kern w:val="0"/>
                      <w:sz w:val="24"/>
                    </w:rPr>
                  </w:pPr>
                  <w:r>
                    <w:rPr>
                      <w:rFonts w:ascii="宋体" w:eastAsia="楷体" w:hAnsi="宋体" w:cs="宋体" w:hint="eastAsia"/>
                      <w:b/>
                      <w:kern w:val="0"/>
                      <w:sz w:val="24"/>
                    </w:rPr>
                    <w:t>苏州中恒通路桥股份有限公司</w:t>
                  </w:r>
                </w:p>
              </w:tc>
              <w:tc>
                <w:tcPr>
                  <w:tcW w:w="18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  <w:hideMark/>
                </w:tcPr>
                <w:p w14:paraId="7C516D5B" w14:textId="77777777" w:rsidR="00B61DC8" w:rsidRDefault="00B61DC8" w:rsidP="00B61DC8">
                  <w:pPr>
                    <w:jc w:val="center"/>
                    <w:rPr>
                      <w:rFonts w:ascii="宋体" w:eastAsia="楷体" w:hAnsi="宋体" w:cs="宋体" w:hint="eastAsia"/>
                      <w:b/>
                      <w:kern w:val="0"/>
                      <w:sz w:val="24"/>
                    </w:rPr>
                  </w:pPr>
                  <w:r>
                    <w:rPr>
                      <w:rFonts w:ascii="宋体" w:eastAsia="楷体" w:hAnsi="宋体" w:cs="宋体" w:hint="eastAsia"/>
                      <w:b/>
                      <w:kern w:val="0"/>
                      <w:sz w:val="24"/>
                    </w:rPr>
                    <w:t>0.004%</w:t>
                  </w:r>
                </w:p>
              </w:tc>
            </w:tr>
          </w:tbl>
          <w:p w14:paraId="0227FF1F" w14:textId="07B94BA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7A677367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6DC33F62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lastRenderedPageBreak/>
        <w:t>注解：</w:t>
      </w:r>
    </w:p>
    <w:p w14:paraId="7663944D" w14:textId="77777777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14:paraId="653D37FF" w14:textId="77777777"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14:paraId="789A0C5F" w14:textId="77777777" w:rsidR="00CB00DF" w:rsidRDefault="00CB00DF" w:rsidP="00CB00DF"/>
    <w:p w14:paraId="48D99771" w14:textId="77777777" w:rsidR="000F5E24" w:rsidRPr="00CB00DF" w:rsidRDefault="00000000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1DC8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4728"/>
  <w15:docId w15:val="{40346221-3CAA-49D2-80A4-7E2628F2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61D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何 非</cp:lastModifiedBy>
  <cp:revision>3</cp:revision>
  <dcterms:created xsi:type="dcterms:W3CDTF">2018-09-29T02:33:00Z</dcterms:created>
  <dcterms:modified xsi:type="dcterms:W3CDTF">2022-10-27T11:03:00Z</dcterms:modified>
</cp:coreProperties>
</file>