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32CA" w:rsidRDefault="00B216F3">
      <w:pPr>
        <w:widowControl/>
        <w:spacing w:after="240"/>
        <w:jc w:val="center"/>
        <w:rPr>
          <w:rFonts w:ascii="黑体" w:eastAsia="黑体" w:hAnsi="黑体" w:cs="黑体"/>
          <w:bCs/>
          <w:kern w:val="0"/>
          <w:sz w:val="36"/>
          <w:szCs w:val="36"/>
          <w:lang w:val="en-GB" w:bidi="ar-AE"/>
        </w:rPr>
      </w:pPr>
      <w:r>
        <w:rPr>
          <w:rFonts w:ascii="黑体" w:eastAsia="黑体" w:hAnsi="黑体" w:cs="黑体"/>
          <w:bCs/>
          <w:kern w:val="0"/>
          <w:sz w:val="36"/>
          <w:szCs w:val="36"/>
          <w:lang w:val="en-GB" w:bidi="ar-AE"/>
        </w:rPr>
        <w:t>经营者集中简易案件公示表</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588"/>
        <w:gridCol w:w="5812"/>
      </w:tblGrid>
      <w:tr w:rsidR="006332CA">
        <w:trPr>
          <w:trHeight w:val="567"/>
          <w:jc w:val="center"/>
        </w:trPr>
        <w:tc>
          <w:tcPr>
            <w:tcW w:w="1809" w:type="dxa"/>
            <w:shd w:val="clear" w:color="auto" w:fill="D9D9D9"/>
            <w:vAlign w:val="center"/>
          </w:tcPr>
          <w:p w:rsidR="006332CA" w:rsidRDefault="00B216F3">
            <w:pPr>
              <w:jc w:val="left"/>
              <w:rPr>
                <w:rFonts w:ascii="Times New Roman" w:hAnsi="Times New Roman"/>
                <w:color w:val="333333"/>
                <w:kern w:val="0"/>
                <w:sz w:val="24"/>
                <w:szCs w:val="21"/>
              </w:rPr>
            </w:pPr>
            <w:r>
              <w:rPr>
                <w:rFonts w:ascii="Times New Roman" w:hAnsi="Times New Roman"/>
                <w:color w:val="333333"/>
                <w:kern w:val="0"/>
                <w:sz w:val="24"/>
                <w:szCs w:val="21"/>
              </w:rPr>
              <w:t>案件名称</w:t>
            </w:r>
          </w:p>
        </w:tc>
        <w:tc>
          <w:tcPr>
            <w:tcW w:w="7400" w:type="dxa"/>
            <w:gridSpan w:val="2"/>
            <w:vAlign w:val="center"/>
          </w:tcPr>
          <w:p w:rsidR="006332CA" w:rsidRDefault="002174FB" w:rsidP="008B1BBE">
            <w:pPr>
              <w:widowControl/>
              <w:snapToGrid w:val="0"/>
              <w:rPr>
                <w:rFonts w:ascii="Times New Roman" w:hAnsi="Times New Roman"/>
                <w:kern w:val="0"/>
                <w:sz w:val="24"/>
                <w:szCs w:val="21"/>
              </w:rPr>
            </w:pPr>
            <w:r w:rsidRPr="002174FB">
              <w:rPr>
                <w:rFonts w:ascii="Times New Roman" w:hAnsi="Times New Roman" w:hint="eastAsia"/>
                <w:kern w:val="0"/>
                <w:sz w:val="24"/>
                <w:szCs w:val="21"/>
              </w:rPr>
              <w:t>杭州游鹄企业管理有限公司与国寿置业投资管理有限公司新设合营企业案</w:t>
            </w:r>
          </w:p>
        </w:tc>
      </w:tr>
      <w:tr w:rsidR="006332CA">
        <w:trPr>
          <w:trHeight w:val="2364"/>
          <w:jc w:val="center"/>
        </w:trPr>
        <w:tc>
          <w:tcPr>
            <w:tcW w:w="1809" w:type="dxa"/>
            <w:shd w:val="clear" w:color="auto" w:fill="D9D9D9"/>
            <w:vAlign w:val="center"/>
          </w:tcPr>
          <w:p w:rsidR="006332CA" w:rsidRDefault="00B216F3">
            <w:pPr>
              <w:jc w:val="left"/>
              <w:rPr>
                <w:rFonts w:ascii="Times New Roman" w:hAnsi="Times New Roman"/>
                <w:color w:val="333333"/>
                <w:kern w:val="0"/>
                <w:sz w:val="24"/>
                <w:szCs w:val="21"/>
              </w:rPr>
            </w:pPr>
            <w:r>
              <w:rPr>
                <w:rFonts w:ascii="Times New Roman" w:hAnsi="Times New Roman"/>
                <w:color w:val="333333"/>
                <w:kern w:val="0"/>
                <w:sz w:val="24"/>
                <w:szCs w:val="21"/>
              </w:rPr>
              <w:t>交易概况</w:t>
            </w:r>
          </w:p>
          <w:p w:rsidR="006332CA" w:rsidRDefault="00B216F3">
            <w:pPr>
              <w:jc w:val="left"/>
              <w:rPr>
                <w:rFonts w:ascii="Times New Roman" w:hAnsi="Times New Roman"/>
                <w:color w:val="333333"/>
                <w:kern w:val="0"/>
                <w:sz w:val="24"/>
                <w:szCs w:val="21"/>
              </w:rPr>
            </w:pPr>
            <w:r>
              <w:rPr>
                <w:rFonts w:ascii="Times New Roman" w:hAnsi="Times New Roman"/>
                <w:color w:val="333333"/>
                <w:kern w:val="0"/>
                <w:sz w:val="24"/>
                <w:szCs w:val="21"/>
              </w:rPr>
              <w:t>（限</w:t>
            </w:r>
            <w:r>
              <w:rPr>
                <w:rFonts w:ascii="Times New Roman" w:hAnsi="Times New Roman"/>
                <w:color w:val="333333"/>
                <w:kern w:val="0"/>
                <w:sz w:val="24"/>
                <w:szCs w:val="21"/>
              </w:rPr>
              <w:t>200</w:t>
            </w:r>
            <w:r>
              <w:rPr>
                <w:rFonts w:ascii="Times New Roman" w:hAnsi="Times New Roman"/>
                <w:color w:val="333333"/>
                <w:kern w:val="0"/>
                <w:sz w:val="24"/>
                <w:szCs w:val="21"/>
              </w:rPr>
              <w:t>字内）</w:t>
            </w:r>
          </w:p>
        </w:tc>
        <w:tc>
          <w:tcPr>
            <w:tcW w:w="7400" w:type="dxa"/>
            <w:gridSpan w:val="2"/>
            <w:vAlign w:val="center"/>
          </w:tcPr>
          <w:p w:rsidR="006332CA" w:rsidRDefault="00B36E90" w:rsidP="00160A99">
            <w:pPr>
              <w:rPr>
                <w:rFonts w:ascii="Times New Roman" w:hAnsi="Times New Roman"/>
                <w:kern w:val="0"/>
                <w:sz w:val="24"/>
                <w:szCs w:val="21"/>
              </w:rPr>
            </w:pPr>
            <w:r w:rsidRPr="00B36E90">
              <w:rPr>
                <w:rFonts w:ascii="Times New Roman" w:hAnsi="Times New Roman" w:hint="eastAsia"/>
                <w:kern w:val="0"/>
                <w:sz w:val="24"/>
                <w:szCs w:val="21"/>
              </w:rPr>
              <w:t>杭州游鹄企业管理有限公司</w:t>
            </w:r>
            <w:r>
              <w:rPr>
                <w:rFonts w:ascii="Times New Roman" w:hAnsi="Times New Roman" w:hint="eastAsia"/>
                <w:kern w:val="0"/>
                <w:sz w:val="24"/>
                <w:szCs w:val="21"/>
              </w:rPr>
              <w:t>（“</w:t>
            </w:r>
            <w:r w:rsidRPr="00B36E90">
              <w:rPr>
                <w:rFonts w:ascii="Times New Roman" w:hAnsi="Times New Roman" w:hint="eastAsia"/>
                <w:b/>
                <w:kern w:val="0"/>
                <w:sz w:val="24"/>
                <w:szCs w:val="21"/>
              </w:rPr>
              <w:t>杭州游鹄</w:t>
            </w:r>
            <w:r>
              <w:rPr>
                <w:rFonts w:ascii="Times New Roman" w:hAnsi="Times New Roman" w:hint="eastAsia"/>
                <w:kern w:val="0"/>
                <w:sz w:val="24"/>
                <w:szCs w:val="21"/>
              </w:rPr>
              <w:t>”）</w:t>
            </w:r>
            <w:r w:rsidRPr="00B36E90">
              <w:rPr>
                <w:rFonts w:ascii="Times New Roman" w:hAnsi="Times New Roman" w:hint="eastAsia"/>
                <w:kern w:val="0"/>
                <w:sz w:val="24"/>
                <w:szCs w:val="21"/>
              </w:rPr>
              <w:t>与国寿置业投资管理有限公司</w:t>
            </w:r>
            <w:r>
              <w:rPr>
                <w:rFonts w:ascii="Times New Roman" w:hAnsi="Times New Roman" w:hint="eastAsia"/>
                <w:kern w:val="0"/>
                <w:sz w:val="24"/>
                <w:szCs w:val="21"/>
              </w:rPr>
              <w:t>（“</w:t>
            </w:r>
            <w:r w:rsidRPr="00B36E90">
              <w:rPr>
                <w:rFonts w:ascii="Times New Roman" w:hAnsi="Times New Roman" w:hint="eastAsia"/>
                <w:b/>
                <w:kern w:val="0"/>
                <w:sz w:val="24"/>
                <w:szCs w:val="21"/>
              </w:rPr>
              <w:t>国寿置业</w:t>
            </w:r>
            <w:r>
              <w:rPr>
                <w:rFonts w:ascii="Times New Roman" w:hAnsi="Times New Roman" w:hint="eastAsia"/>
                <w:kern w:val="0"/>
                <w:sz w:val="24"/>
                <w:szCs w:val="21"/>
              </w:rPr>
              <w:t>”）</w:t>
            </w:r>
            <w:r w:rsidR="00B216F3">
              <w:rPr>
                <w:rFonts w:ascii="Times New Roman" w:hAnsi="Times New Roman" w:hint="eastAsia"/>
                <w:kern w:val="0"/>
                <w:sz w:val="24"/>
                <w:szCs w:val="21"/>
              </w:rPr>
              <w:t>签署《</w:t>
            </w:r>
            <w:r>
              <w:rPr>
                <w:rFonts w:ascii="Times New Roman" w:hAnsi="Times New Roman" w:hint="eastAsia"/>
                <w:kern w:val="0"/>
                <w:sz w:val="24"/>
                <w:szCs w:val="21"/>
              </w:rPr>
              <w:t>有限合伙</w:t>
            </w:r>
            <w:r w:rsidR="00B216F3">
              <w:rPr>
                <w:rFonts w:ascii="Times New Roman" w:hAnsi="Times New Roman" w:hint="eastAsia"/>
                <w:kern w:val="0"/>
                <w:sz w:val="24"/>
                <w:szCs w:val="21"/>
              </w:rPr>
              <w:t>协议》拟设立合营企业</w:t>
            </w:r>
            <w:r w:rsidR="008B1BBE">
              <w:rPr>
                <w:rFonts w:ascii="Times New Roman" w:hAnsi="Times New Roman" w:hint="eastAsia"/>
                <w:kern w:val="0"/>
                <w:sz w:val="24"/>
                <w:szCs w:val="21"/>
              </w:rPr>
              <w:t>（“</w:t>
            </w:r>
            <w:r w:rsidR="008B1BBE" w:rsidRPr="00120F7A">
              <w:rPr>
                <w:rFonts w:ascii="Times New Roman" w:hAnsi="Times New Roman" w:hint="eastAsia"/>
                <w:b/>
                <w:kern w:val="0"/>
                <w:sz w:val="24"/>
                <w:szCs w:val="21"/>
              </w:rPr>
              <w:t>本次交易</w:t>
            </w:r>
            <w:r w:rsidR="008B1BBE">
              <w:rPr>
                <w:rFonts w:ascii="Times New Roman" w:hAnsi="Times New Roman" w:hint="eastAsia"/>
                <w:kern w:val="0"/>
                <w:sz w:val="24"/>
                <w:szCs w:val="21"/>
              </w:rPr>
              <w:t>”）</w:t>
            </w:r>
            <w:r w:rsidR="00B216F3">
              <w:rPr>
                <w:rFonts w:ascii="Times New Roman" w:hAnsi="Times New Roman" w:hint="eastAsia"/>
                <w:kern w:val="0"/>
                <w:sz w:val="24"/>
                <w:szCs w:val="21"/>
              </w:rPr>
              <w:t>。合营企业</w:t>
            </w:r>
            <w:r w:rsidR="00120F7A">
              <w:rPr>
                <w:rFonts w:ascii="Times New Roman" w:hAnsi="Times New Roman" w:hint="eastAsia"/>
                <w:kern w:val="0"/>
                <w:sz w:val="24"/>
                <w:szCs w:val="21"/>
              </w:rPr>
              <w:t>未来</w:t>
            </w:r>
            <w:r w:rsidR="002A0D48">
              <w:rPr>
                <w:rFonts w:ascii="Times New Roman" w:hAnsi="Times New Roman" w:hint="eastAsia"/>
                <w:kern w:val="0"/>
                <w:sz w:val="24"/>
                <w:szCs w:val="21"/>
              </w:rPr>
              <w:t>仅</w:t>
            </w:r>
            <w:r w:rsidR="0075154A" w:rsidRPr="0075154A">
              <w:rPr>
                <w:rFonts w:ascii="Times New Roman" w:hAnsi="Times New Roman" w:hint="eastAsia"/>
                <w:kern w:val="0"/>
                <w:sz w:val="24"/>
                <w:szCs w:val="21"/>
              </w:rPr>
              <w:t>从事物流地产领域的私募股权投资基金业务</w:t>
            </w:r>
            <w:r w:rsidR="00B216F3">
              <w:rPr>
                <w:rFonts w:ascii="Times New Roman" w:hAnsi="Times New Roman" w:hint="eastAsia"/>
                <w:kern w:val="0"/>
                <w:sz w:val="24"/>
                <w:szCs w:val="21"/>
              </w:rPr>
              <w:t>。本次</w:t>
            </w:r>
            <w:r w:rsidR="00B216F3">
              <w:rPr>
                <w:rFonts w:ascii="Times New Roman" w:hAnsi="Times New Roman" w:hint="eastAsia"/>
                <w:sz w:val="24"/>
                <w:szCs w:val="21"/>
              </w:rPr>
              <w:t>交易后，</w:t>
            </w:r>
            <w:r w:rsidR="00336C2D" w:rsidRPr="00336C2D">
              <w:rPr>
                <w:rFonts w:ascii="Times New Roman" w:hAnsi="Times New Roman" w:hint="eastAsia"/>
                <w:sz w:val="24"/>
                <w:szCs w:val="21"/>
              </w:rPr>
              <w:t>杭州游鹄与国寿置业将共同担任合营企业的普通合伙人及执行事务合伙人</w:t>
            </w:r>
            <w:r w:rsidR="00336C2D">
              <w:rPr>
                <w:rFonts w:ascii="Times New Roman" w:hAnsi="Times New Roman" w:hint="eastAsia"/>
                <w:sz w:val="24"/>
                <w:szCs w:val="21"/>
              </w:rPr>
              <w:t>，</w:t>
            </w:r>
            <w:r w:rsidR="00B216F3">
              <w:rPr>
                <w:rFonts w:ascii="Times New Roman" w:hAnsi="Times New Roman" w:hint="eastAsia"/>
                <w:sz w:val="24"/>
                <w:szCs w:val="21"/>
              </w:rPr>
              <w:t>共同控制合营企业。</w:t>
            </w:r>
          </w:p>
        </w:tc>
      </w:tr>
      <w:tr w:rsidR="006332CA">
        <w:trPr>
          <w:trHeight w:val="1991"/>
          <w:jc w:val="center"/>
        </w:trPr>
        <w:tc>
          <w:tcPr>
            <w:tcW w:w="1809" w:type="dxa"/>
            <w:vMerge w:val="restart"/>
            <w:shd w:val="clear" w:color="auto" w:fill="D9D9D9"/>
            <w:vAlign w:val="center"/>
          </w:tcPr>
          <w:p w:rsidR="006332CA" w:rsidRDefault="00B216F3">
            <w:pPr>
              <w:jc w:val="left"/>
              <w:rPr>
                <w:rFonts w:ascii="Times New Roman" w:hAnsi="Times New Roman"/>
                <w:color w:val="333333"/>
                <w:kern w:val="0"/>
                <w:sz w:val="24"/>
                <w:szCs w:val="21"/>
              </w:rPr>
            </w:pPr>
            <w:r>
              <w:rPr>
                <w:rFonts w:ascii="Times New Roman" w:hAnsi="Times New Roman"/>
                <w:color w:val="333333"/>
                <w:kern w:val="0"/>
                <w:sz w:val="24"/>
                <w:szCs w:val="21"/>
              </w:rPr>
              <w:t>参与集中的</w:t>
            </w:r>
          </w:p>
          <w:p w:rsidR="006332CA" w:rsidRDefault="00B216F3">
            <w:pPr>
              <w:jc w:val="left"/>
              <w:rPr>
                <w:rFonts w:ascii="Times New Roman" w:hAnsi="Times New Roman"/>
                <w:color w:val="333333"/>
                <w:kern w:val="0"/>
                <w:sz w:val="24"/>
                <w:szCs w:val="21"/>
              </w:rPr>
            </w:pPr>
            <w:r>
              <w:rPr>
                <w:rFonts w:ascii="Times New Roman" w:hAnsi="Times New Roman"/>
                <w:color w:val="333333"/>
                <w:kern w:val="0"/>
                <w:sz w:val="24"/>
                <w:szCs w:val="21"/>
              </w:rPr>
              <w:t>经营者简介</w:t>
            </w:r>
            <w:r>
              <w:rPr>
                <w:rFonts w:ascii="Times New Roman" w:hAnsi="Times New Roman" w:cs="宋体" w:hint="eastAsia"/>
                <w:bCs/>
                <w:color w:val="000000"/>
                <w:sz w:val="24"/>
                <w:szCs w:val="24"/>
                <w:lang w:val="en-GB"/>
              </w:rPr>
              <w:t>（每个限</w:t>
            </w:r>
            <w:r>
              <w:rPr>
                <w:rFonts w:ascii="Times New Roman" w:hAnsi="Times New Roman" w:cs="宋体" w:hint="eastAsia"/>
                <w:bCs/>
                <w:color w:val="000000"/>
                <w:sz w:val="24"/>
                <w:szCs w:val="24"/>
              </w:rPr>
              <w:t>100</w:t>
            </w:r>
            <w:r>
              <w:rPr>
                <w:rFonts w:ascii="Times New Roman" w:hAnsi="Times New Roman" w:cs="宋体" w:hint="eastAsia"/>
                <w:bCs/>
                <w:color w:val="000000"/>
                <w:sz w:val="24"/>
                <w:szCs w:val="24"/>
              </w:rPr>
              <w:t>字以内</w:t>
            </w:r>
            <w:r>
              <w:rPr>
                <w:rFonts w:ascii="Times New Roman" w:hAnsi="Times New Roman" w:cs="宋体" w:hint="eastAsia"/>
                <w:bCs/>
                <w:color w:val="000000"/>
                <w:sz w:val="24"/>
                <w:szCs w:val="24"/>
                <w:lang w:val="en-GB"/>
              </w:rPr>
              <w:t>）</w:t>
            </w:r>
          </w:p>
        </w:tc>
        <w:tc>
          <w:tcPr>
            <w:tcW w:w="1588" w:type="dxa"/>
          </w:tcPr>
          <w:p w:rsidR="006332CA" w:rsidRDefault="00F45223">
            <w:pPr>
              <w:rPr>
                <w:rFonts w:ascii="Times New Roman" w:hAnsi="Times New Roman"/>
                <w:color w:val="333333"/>
                <w:kern w:val="0"/>
                <w:sz w:val="24"/>
                <w:szCs w:val="21"/>
              </w:rPr>
            </w:pPr>
            <w:r w:rsidRPr="00B36E90">
              <w:rPr>
                <w:rFonts w:ascii="Times New Roman" w:hAnsi="Times New Roman" w:hint="eastAsia"/>
                <w:kern w:val="0"/>
                <w:sz w:val="24"/>
                <w:szCs w:val="21"/>
              </w:rPr>
              <w:t>杭州游鹄</w:t>
            </w:r>
          </w:p>
        </w:tc>
        <w:tc>
          <w:tcPr>
            <w:tcW w:w="5812" w:type="dxa"/>
          </w:tcPr>
          <w:p w:rsidR="006332CA" w:rsidRDefault="00F45223">
            <w:pPr>
              <w:rPr>
                <w:rFonts w:ascii="Times New Roman" w:hAnsi="Times New Roman"/>
                <w:sz w:val="24"/>
                <w:szCs w:val="21"/>
              </w:rPr>
            </w:pPr>
            <w:r w:rsidRPr="00B36E90">
              <w:rPr>
                <w:rFonts w:ascii="Times New Roman" w:hAnsi="Times New Roman" w:hint="eastAsia"/>
                <w:kern w:val="0"/>
                <w:sz w:val="24"/>
                <w:szCs w:val="21"/>
              </w:rPr>
              <w:t>杭州游鹄</w:t>
            </w:r>
            <w:r w:rsidR="00B216F3">
              <w:rPr>
                <w:rFonts w:ascii="Times New Roman" w:hAnsi="Times New Roman" w:hint="eastAsia"/>
                <w:sz w:val="24"/>
                <w:szCs w:val="21"/>
              </w:rPr>
              <w:t>于</w:t>
            </w:r>
            <w:r w:rsidR="009B1022" w:rsidRPr="009B1022">
              <w:rPr>
                <w:rFonts w:ascii="Times New Roman" w:hAnsi="Times New Roman" w:hint="eastAsia"/>
                <w:sz w:val="24"/>
                <w:szCs w:val="21"/>
              </w:rPr>
              <w:t>2022</w:t>
            </w:r>
            <w:r w:rsidR="009B1022" w:rsidRPr="009B1022">
              <w:rPr>
                <w:rFonts w:ascii="Times New Roman" w:hAnsi="Times New Roman" w:hint="eastAsia"/>
                <w:sz w:val="24"/>
                <w:szCs w:val="21"/>
              </w:rPr>
              <w:t>年</w:t>
            </w:r>
            <w:r w:rsidR="009B1022" w:rsidRPr="009B1022">
              <w:rPr>
                <w:rFonts w:ascii="Times New Roman" w:hAnsi="Times New Roman" w:hint="eastAsia"/>
                <w:sz w:val="24"/>
                <w:szCs w:val="21"/>
              </w:rPr>
              <w:t>9</w:t>
            </w:r>
            <w:r w:rsidR="009B1022" w:rsidRPr="009B1022">
              <w:rPr>
                <w:rFonts w:ascii="Times New Roman" w:hAnsi="Times New Roman" w:hint="eastAsia"/>
                <w:sz w:val="24"/>
                <w:szCs w:val="21"/>
              </w:rPr>
              <w:t>月</w:t>
            </w:r>
            <w:r w:rsidR="009B1022" w:rsidRPr="009B1022">
              <w:rPr>
                <w:rFonts w:ascii="Times New Roman" w:hAnsi="Times New Roman" w:hint="eastAsia"/>
                <w:sz w:val="24"/>
                <w:szCs w:val="21"/>
              </w:rPr>
              <w:t>29</w:t>
            </w:r>
            <w:r w:rsidR="009B1022" w:rsidRPr="009B1022">
              <w:rPr>
                <w:rFonts w:ascii="Times New Roman" w:hAnsi="Times New Roman" w:hint="eastAsia"/>
                <w:sz w:val="24"/>
                <w:szCs w:val="21"/>
              </w:rPr>
              <w:t>日</w:t>
            </w:r>
            <w:r w:rsidR="00B216F3">
              <w:rPr>
                <w:rFonts w:ascii="Times New Roman" w:hAnsi="Times New Roman" w:hint="eastAsia"/>
                <w:sz w:val="24"/>
                <w:szCs w:val="21"/>
              </w:rPr>
              <w:t>在中国</w:t>
            </w:r>
            <w:r w:rsidR="009B1022">
              <w:rPr>
                <w:rFonts w:ascii="Times New Roman" w:hAnsi="Times New Roman" w:hint="eastAsia"/>
                <w:sz w:val="24"/>
                <w:szCs w:val="21"/>
              </w:rPr>
              <w:t>浙江省杭州市</w:t>
            </w:r>
            <w:r w:rsidR="00B216F3">
              <w:rPr>
                <w:rFonts w:ascii="Times New Roman" w:hAnsi="Times New Roman" w:hint="eastAsia"/>
                <w:sz w:val="24"/>
                <w:szCs w:val="21"/>
              </w:rPr>
              <w:t>注册成立</w:t>
            </w:r>
            <w:r w:rsidR="008816A5">
              <w:rPr>
                <w:rFonts w:ascii="Times New Roman" w:hAnsi="Times New Roman" w:hint="eastAsia"/>
                <w:sz w:val="24"/>
                <w:szCs w:val="21"/>
              </w:rPr>
              <w:t>，主营业务为</w:t>
            </w:r>
            <w:r w:rsidR="008816A5" w:rsidRPr="008816A5">
              <w:rPr>
                <w:rFonts w:ascii="Times New Roman" w:hAnsi="Times New Roman" w:hint="eastAsia"/>
                <w:sz w:val="24"/>
                <w:szCs w:val="21"/>
              </w:rPr>
              <w:t>在中国境内从事</w:t>
            </w:r>
            <w:r w:rsidR="00120F7A">
              <w:rPr>
                <w:rFonts w:ascii="Times New Roman" w:hAnsi="Times New Roman" w:hint="eastAsia"/>
                <w:sz w:val="24"/>
                <w:szCs w:val="21"/>
              </w:rPr>
              <w:t>企业管理咨询业务</w:t>
            </w:r>
            <w:r w:rsidR="008816A5" w:rsidRPr="008816A5">
              <w:rPr>
                <w:rFonts w:ascii="Times New Roman" w:hAnsi="Times New Roman" w:hint="eastAsia"/>
                <w:sz w:val="24"/>
                <w:szCs w:val="21"/>
              </w:rPr>
              <w:t>。</w:t>
            </w:r>
          </w:p>
          <w:p w:rsidR="006332CA" w:rsidRDefault="006332CA">
            <w:pPr>
              <w:rPr>
                <w:rFonts w:ascii="Times New Roman" w:hAnsi="Times New Roman"/>
                <w:sz w:val="24"/>
                <w:szCs w:val="21"/>
              </w:rPr>
            </w:pPr>
          </w:p>
          <w:p w:rsidR="006332CA" w:rsidRDefault="009B1022" w:rsidP="00B20097">
            <w:pPr>
              <w:rPr>
                <w:rFonts w:ascii="Times New Roman" w:hAnsi="Times New Roman"/>
                <w:sz w:val="24"/>
                <w:szCs w:val="21"/>
              </w:rPr>
            </w:pPr>
            <w:r w:rsidRPr="00B36E90">
              <w:rPr>
                <w:rFonts w:ascii="Times New Roman" w:hAnsi="Times New Roman" w:hint="eastAsia"/>
                <w:kern w:val="0"/>
                <w:sz w:val="24"/>
                <w:szCs w:val="21"/>
              </w:rPr>
              <w:t>杭州游鹄</w:t>
            </w:r>
            <w:r w:rsidR="00120F7A">
              <w:rPr>
                <w:rFonts w:ascii="Times New Roman" w:hAnsi="Times New Roman" w:hint="eastAsia"/>
                <w:kern w:val="0"/>
                <w:sz w:val="24"/>
                <w:szCs w:val="21"/>
              </w:rPr>
              <w:t>的</w:t>
            </w:r>
            <w:r w:rsidR="00B216F3">
              <w:rPr>
                <w:rFonts w:ascii="Times New Roman" w:hAnsi="Times New Roman" w:hint="eastAsia"/>
                <w:sz w:val="24"/>
                <w:szCs w:val="21"/>
              </w:rPr>
              <w:t>最终控制人为</w:t>
            </w:r>
            <w:r w:rsidR="00B20097">
              <w:rPr>
                <w:rFonts w:ascii="Times New Roman" w:hAnsi="Times New Roman" w:hint="eastAsia"/>
                <w:sz w:val="24"/>
                <w:szCs w:val="21"/>
              </w:rPr>
              <w:t>阿里巴巴集团控股有限公司</w:t>
            </w:r>
            <w:r w:rsidR="00B216F3">
              <w:rPr>
                <w:rFonts w:ascii="Times New Roman" w:hAnsi="Times New Roman" w:hint="eastAsia"/>
                <w:sz w:val="24"/>
                <w:szCs w:val="21"/>
              </w:rPr>
              <w:t>，主</w:t>
            </w:r>
            <w:r w:rsidR="00B20097">
              <w:rPr>
                <w:rFonts w:ascii="Times New Roman" w:hAnsi="Times New Roman" w:hint="eastAsia"/>
                <w:sz w:val="24"/>
                <w:szCs w:val="21"/>
              </w:rPr>
              <w:t>营</w:t>
            </w:r>
            <w:r w:rsidR="00B216F3">
              <w:rPr>
                <w:rFonts w:ascii="Times New Roman" w:hAnsi="Times New Roman" w:hint="eastAsia"/>
                <w:sz w:val="24"/>
                <w:szCs w:val="21"/>
              </w:rPr>
              <w:t>业务</w:t>
            </w:r>
            <w:r w:rsidR="00177BE2">
              <w:rPr>
                <w:rFonts w:ascii="Times New Roman" w:hAnsi="Times New Roman"/>
                <w:sz w:val="24"/>
                <w:szCs w:val="21"/>
              </w:rPr>
              <w:t>包括</w:t>
            </w:r>
            <w:r w:rsidR="00330BAE" w:rsidRPr="00330BAE">
              <w:rPr>
                <w:rFonts w:ascii="Times New Roman" w:hAnsi="Times New Roman" w:hint="eastAsia"/>
                <w:sz w:val="24"/>
                <w:szCs w:val="21"/>
              </w:rPr>
              <w:t>网络零售平台服务、零售及批发商业、物流服务、生活服务、云计算、数字媒体及娱乐、创新业务等。</w:t>
            </w:r>
          </w:p>
        </w:tc>
      </w:tr>
      <w:tr w:rsidR="006332CA">
        <w:trPr>
          <w:trHeight w:val="1972"/>
          <w:jc w:val="center"/>
        </w:trPr>
        <w:tc>
          <w:tcPr>
            <w:tcW w:w="1809" w:type="dxa"/>
            <w:vMerge/>
            <w:shd w:val="clear" w:color="auto" w:fill="D9D9D9"/>
            <w:vAlign w:val="center"/>
          </w:tcPr>
          <w:p w:rsidR="006332CA" w:rsidRDefault="006332CA">
            <w:pPr>
              <w:jc w:val="left"/>
              <w:rPr>
                <w:rFonts w:ascii="Times New Roman" w:hAnsi="Times New Roman"/>
                <w:color w:val="333333"/>
                <w:kern w:val="0"/>
                <w:sz w:val="24"/>
                <w:szCs w:val="21"/>
              </w:rPr>
            </w:pPr>
          </w:p>
        </w:tc>
        <w:tc>
          <w:tcPr>
            <w:tcW w:w="1588" w:type="dxa"/>
          </w:tcPr>
          <w:p w:rsidR="006332CA" w:rsidRDefault="00F45223">
            <w:pPr>
              <w:rPr>
                <w:rFonts w:ascii="Times New Roman" w:hAnsi="Times New Roman"/>
                <w:color w:val="333333"/>
                <w:kern w:val="0"/>
                <w:sz w:val="24"/>
                <w:szCs w:val="21"/>
              </w:rPr>
            </w:pPr>
            <w:r w:rsidRPr="00B36E90">
              <w:rPr>
                <w:rFonts w:ascii="Times New Roman" w:hAnsi="Times New Roman" w:hint="eastAsia"/>
                <w:kern w:val="0"/>
                <w:sz w:val="24"/>
                <w:szCs w:val="21"/>
              </w:rPr>
              <w:t>国寿置业</w:t>
            </w:r>
          </w:p>
        </w:tc>
        <w:tc>
          <w:tcPr>
            <w:tcW w:w="5812" w:type="dxa"/>
          </w:tcPr>
          <w:p w:rsidR="006332CA" w:rsidRDefault="00F45223">
            <w:pPr>
              <w:rPr>
                <w:rFonts w:ascii="Times New Roman" w:hAnsi="Times New Roman"/>
                <w:sz w:val="24"/>
                <w:szCs w:val="21"/>
              </w:rPr>
            </w:pPr>
            <w:r w:rsidRPr="00B36E90">
              <w:rPr>
                <w:rFonts w:ascii="Times New Roman" w:hAnsi="Times New Roman" w:hint="eastAsia"/>
                <w:kern w:val="0"/>
                <w:sz w:val="24"/>
                <w:szCs w:val="21"/>
              </w:rPr>
              <w:t>国寿置业</w:t>
            </w:r>
            <w:r w:rsidR="00B216F3">
              <w:rPr>
                <w:rFonts w:ascii="Times New Roman" w:hAnsi="Times New Roman" w:hint="eastAsia"/>
                <w:sz w:val="24"/>
                <w:szCs w:val="21"/>
              </w:rPr>
              <w:t>于</w:t>
            </w:r>
            <w:r w:rsidR="00800C0D" w:rsidRPr="00800C0D">
              <w:rPr>
                <w:rFonts w:ascii="Times New Roman" w:hAnsi="Times New Roman" w:hint="eastAsia"/>
                <w:sz w:val="24"/>
                <w:szCs w:val="21"/>
              </w:rPr>
              <w:t>2017</w:t>
            </w:r>
            <w:r w:rsidR="00800C0D" w:rsidRPr="00800C0D">
              <w:rPr>
                <w:rFonts w:ascii="Times New Roman" w:hAnsi="Times New Roman" w:hint="eastAsia"/>
                <w:sz w:val="24"/>
                <w:szCs w:val="21"/>
              </w:rPr>
              <w:t>年</w:t>
            </w:r>
            <w:r w:rsidR="00800C0D" w:rsidRPr="00800C0D">
              <w:rPr>
                <w:rFonts w:ascii="Times New Roman" w:hAnsi="Times New Roman" w:hint="eastAsia"/>
                <w:sz w:val="24"/>
                <w:szCs w:val="21"/>
              </w:rPr>
              <w:t>8</w:t>
            </w:r>
            <w:r w:rsidR="00800C0D" w:rsidRPr="00800C0D">
              <w:rPr>
                <w:rFonts w:ascii="Times New Roman" w:hAnsi="Times New Roman" w:hint="eastAsia"/>
                <w:sz w:val="24"/>
                <w:szCs w:val="21"/>
              </w:rPr>
              <w:t>月</w:t>
            </w:r>
            <w:r w:rsidR="00800C0D" w:rsidRPr="00800C0D">
              <w:rPr>
                <w:rFonts w:ascii="Times New Roman" w:hAnsi="Times New Roman" w:hint="eastAsia"/>
                <w:sz w:val="24"/>
                <w:szCs w:val="21"/>
              </w:rPr>
              <w:t>1</w:t>
            </w:r>
            <w:r w:rsidR="00800C0D" w:rsidRPr="00800C0D">
              <w:rPr>
                <w:rFonts w:ascii="Times New Roman" w:hAnsi="Times New Roman" w:hint="eastAsia"/>
                <w:sz w:val="24"/>
                <w:szCs w:val="21"/>
              </w:rPr>
              <w:t>日</w:t>
            </w:r>
            <w:r w:rsidR="00B216F3">
              <w:rPr>
                <w:rFonts w:ascii="Times New Roman" w:hAnsi="Times New Roman" w:hint="eastAsia"/>
                <w:sz w:val="24"/>
                <w:szCs w:val="21"/>
              </w:rPr>
              <w:t>在中国</w:t>
            </w:r>
            <w:r w:rsidR="00800C0D" w:rsidRPr="00800C0D">
              <w:rPr>
                <w:rFonts w:ascii="Times New Roman" w:hAnsi="Times New Roman" w:hint="eastAsia"/>
                <w:sz w:val="24"/>
                <w:szCs w:val="21"/>
              </w:rPr>
              <w:t>浙江省宁波市</w:t>
            </w:r>
            <w:r w:rsidR="00B216F3">
              <w:rPr>
                <w:rFonts w:ascii="Times New Roman" w:hAnsi="Times New Roman" w:hint="eastAsia"/>
                <w:sz w:val="24"/>
                <w:szCs w:val="21"/>
              </w:rPr>
              <w:t>注册成立</w:t>
            </w:r>
            <w:r w:rsidR="00BF3FA8">
              <w:rPr>
                <w:rFonts w:ascii="Times New Roman" w:hAnsi="Times New Roman" w:hint="eastAsia"/>
                <w:sz w:val="24"/>
                <w:szCs w:val="21"/>
              </w:rPr>
              <w:t>，</w:t>
            </w:r>
            <w:r w:rsidR="00E5283E">
              <w:rPr>
                <w:rFonts w:ascii="Times New Roman" w:hAnsi="Times New Roman" w:hint="eastAsia"/>
                <w:sz w:val="24"/>
                <w:szCs w:val="21"/>
              </w:rPr>
              <w:t>主营业务包括投资管理、投资咨询、</w:t>
            </w:r>
            <w:r w:rsidR="003E0A7D">
              <w:rPr>
                <w:rFonts w:ascii="Times New Roman" w:hAnsi="Times New Roman" w:hint="eastAsia"/>
                <w:sz w:val="24"/>
                <w:szCs w:val="21"/>
              </w:rPr>
              <w:t>资产管理</w:t>
            </w:r>
            <w:r w:rsidR="00B216F3">
              <w:rPr>
                <w:rFonts w:ascii="Times New Roman" w:hAnsi="Times New Roman" w:hint="eastAsia"/>
                <w:sz w:val="24"/>
                <w:szCs w:val="21"/>
              </w:rPr>
              <w:t>。</w:t>
            </w:r>
          </w:p>
          <w:p w:rsidR="006332CA" w:rsidRDefault="006332CA">
            <w:pPr>
              <w:rPr>
                <w:rFonts w:ascii="Times New Roman" w:hAnsi="Times New Roman"/>
                <w:sz w:val="24"/>
                <w:szCs w:val="21"/>
              </w:rPr>
            </w:pPr>
          </w:p>
          <w:p w:rsidR="006332CA" w:rsidRDefault="00A755D6" w:rsidP="00F101A5">
            <w:pPr>
              <w:rPr>
                <w:rFonts w:ascii="Times New Roman" w:hAnsi="Times New Roman"/>
                <w:sz w:val="24"/>
                <w:szCs w:val="21"/>
              </w:rPr>
            </w:pPr>
            <w:r w:rsidRPr="00B36E90">
              <w:rPr>
                <w:rFonts w:ascii="Times New Roman" w:hAnsi="Times New Roman" w:hint="eastAsia"/>
                <w:kern w:val="0"/>
                <w:sz w:val="24"/>
                <w:szCs w:val="21"/>
              </w:rPr>
              <w:t>国寿置业</w:t>
            </w:r>
            <w:r w:rsidR="00B20097">
              <w:rPr>
                <w:rFonts w:ascii="Times New Roman" w:hAnsi="Times New Roman" w:hint="eastAsia"/>
                <w:sz w:val="24"/>
                <w:szCs w:val="21"/>
              </w:rPr>
              <w:t>的</w:t>
            </w:r>
            <w:r w:rsidRPr="00A755D6">
              <w:rPr>
                <w:rFonts w:ascii="Times New Roman" w:hAnsi="Times New Roman" w:hint="eastAsia"/>
                <w:sz w:val="24"/>
                <w:szCs w:val="21"/>
              </w:rPr>
              <w:t>最终控制人</w:t>
            </w:r>
            <w:r>
              <w:rPr>
                <w:rFonts w:ascii="Times New Roman" w:hAnsi="Times New Roman" w:hint="eastAsia"/>
                <w:sz w:val="24"/>
                <w:szCs w:val="21"/>
              </w:rPr>
              <w:t>为</w:t>
            </w:r>
            <w:r w:rsidRPr="00A755D6">
              <w:rPr>
                <w:rFonts w:ascii="Times New Roman" w:hAnsi="Times New Roman" w:hint="eastAsia"/>
                <w:sz w:val="24"/>
                <w:szCs w:val="21"/>
              </w:rPr>
              <w:t>中国人寿保险（集团）公司</w:t>
            </w:r>
            <w:r w:rsidR="00B216F3">
              <w:rPr>
                <w:rFonts w:ascii="Times New Roman" w:hAnsi="Times New Roman" w:hint="eastAsia"/>
                <w:sz w:val="24"/>
                <w:szCs w:val="21"/>
              </w:rPr>
              <w:t>，其</w:t>
            </w:r>
            <w:r w:rsidR="00E5283E">
              <w:rPr>
                <w:rFonts w:ascii="Times New Roman" w:hAnsi="Times New Roman" w:hint="eastAsia"/>
                <w:sz w:val="24"/>
                <w:szCs w:val="21"/>
              </w:rPr>
              <w:t>主营业务</w:t>
            </w:r>
            <w:r w:rsidR="007946DF" w:rsidRPr="007946DF">
              <w:rPr>
                <w:rFonts w:ascii="Times New Roman" w:hAnsi="Times New Roman" w:hint="eastAsia"/>
                <w:sz w:val="24"/>
                <w:szCs w:val="21"/>
              </w:rPr>
              <w:t>范围</w:t>
            </w:r>
            <w:r w:rsidR="00E5283E">
              <w:rPr>
                <w:rFonts w:ascii="Times New Roman" w:hAnsi="Times New Roman" w:hint="eastAsia"/>
                <w:sz w:val="24"/>
                <w:szCs w:val="21"/>
              </w:rPr>
              <w:t>包括</w:t>
            </w:r>
            <w:r w:rsidR="007946DF" w:rsidRPr="007946DF">
              <w:rPr>
                <w:rFonts w:ascii="Times New Roman" w:hAnsi="Times New Roman" w:hint="eastAsia"/>
                <w:sz w:val="24"/>
                <w:szCs w:val="21"/>
              </w:rPr>
              <w:t>人寿保险、健康保险、意外伤害保险等各类人身保险业务</w:t>
            </w:r>
            <w:r w:rsidR="00EC0340">
              <w:rPr>
                <w:rFonts w:ascii="Times New Roman" w:hAnsi="Times New Roman" w:hint="eastAsia"/>
                <w:sz w:val="24"/>
                <w:szCs w:val="21"/>
              </w:rPr>
              <w:t>及再保险业务，</w:t>
            </w:r>
            <w:r w:rsidR="007946DF" w:rsidRPr="007946DF">
              <w:rPr>
                <w:rFonts w:ascii="Times New Roman" w:hAnsi="Times New Roman" w:hint="eastAsia"/>
                <w:sz w:val="24"/>
                <w:szCs w:val="21"/>
              </w:rPr>
              <w:t>控股或参股境内外保险公司或其他金融保险机构</w:t>
            </w:r>
            <w:r w:rsidR="00EC0340">
              <w:rPr>
                <w:rFonts w:ascii="Times New Roman" w:hAnsi="Times New Roman" w:hint="eastAsia"/>
                <w:sz w:val="24"/>
                <w:szCs w:val="21"/>
              </w:rPr>
              <w:t>等</w:t>
            </w:r>
            <w:bookmarkStart w:id="0" w:name="_GoBack"/>
            <w:bookmarkEnd w:id="0"/>
            <w:r w:rsidR="007946DF" w:rsidRPr="007946DF">
              <w:rPr>
                <w:rFonts w:ascii="Times New Roman" w:hAnsi="Times New Roman" w:hint="eastAsia"/>
                <w:sz w:val="24"/>
                <w:szCs w:val="21"/>
              </w:rPr>
              <w:t>。</w:t>
            </w:r>
          </w:p>
        </w:tc>
      </w:tr>
      <w:tr w:rsidR="006332CA">
        <w:trPr>
          <w:trHeight w:val="567"/>
          <w:jc w:val="center"/>
        </w:trPr>
        <w:tc>
          <w:tcPr>
            <w:tcW w:w="1809" w:type="dxa"/>
            <w:vMerge w:val="restart"/>
            <w:shd w:val="clear" w:color="auto" w:fill="D9D9D9"/>
            <w:vAlign w:val="center"/>
          </w:tcPr>
          <w:p w:rsidR="006332CA" w:rsidRDefault="00B216F3">
            <w:pPr>
              <w:jc w:val="left"/>
              <w:rPr>
                <w:rFonts w:ascii="Times New Roman" w:hAnsi="Times New Roman"/>
                <w:color w:val="333333"/>
                <w:kern w:val="0"/>
                <w:sz w:val="24"/>
                <w:szCs w:val="21"/>
              </w:rPr>
            </w:pPr>
            <w:r>
              <w:rPr>
                <w:rFonts w:ascii="Times New Roman" w:hAnsi="Times New Roman"/>
                <w:color w:val="333333"/>
                <w:kern w:val="0"/>
                <w:sz w:val="24"/>
                <w:szCs w:val="21"/>
              </w:rPr>
              <w:t>简易案件理由（可以单选，也可以多选）</w:t>
            </w:r>
          </w:p>
        </w:tc>
        <w:tc>
          <w:tcPr>
            <w:tcW w:w="7400" w:type="dxa"/>
            <w:gridSpan w:val="2"/>
          </w:tcPr>
          <w:p w:rsidR="006332CA" w:rsidRDefault="00B216F3">
            <w:pPr>
              <w:rPr>
                <w:rFonts w:ascii="Times New Roman" w:hAnsi="Times New Roman"/>
                <w:bCs/>
                <w:color w:val="333333"/>
                <w:kern w:val="0"/>
                <w:sz w:val="24"/>
                <w:szCs w:val="21"/>
              </w:rPr>
            </w:pPr>
            <w:r>
              <w:rPr>
                <w:rFonts w:ascii="Times New Roman" w:hAnsi="Times New Roman"/>
                <w:bCs/>
                <w:color w:val="333333"/>
                <w:kern w:val="0"/>
                <w:sz w:val="24"/>
                <w:szCs w:val="21"/>
              </w:rPr>
              <w:sym w:font="Wingdings" w:char="F0FE"/>
            </w:r>
            <w:r>
              <w:rPr>
                <w:rFonts w:ascii="Times New Roman" w:hAnsi="Times New Roman"/>
                <w:bCs/>
                <w:color w:val="333333"/>
                <w:kern w:val="0"/>
                <w:sz w:val="24"/>
                <w:szCs w:val="21"/>
              </w:rPr>
              <w:t>1.</w:t>
            </w:r>
            <w:r>
              <w:rPr>
                <w:rFonts w:ascii="Times New Roman" w:hAnsi="Times New Roman"/>
                <w:bCs/>
                <w:color w:val="333333"/>
                <w:kern w:val="0"/>
                <w:sz w:val="24"/>
                <w:szCs w:val="21"/>
              </w:rPr>
              <w:t>在同一相关市场，所有参与集中的经营者所占市场份额之和小于</w:t>
            </w:r>
            <w:r>
              <w:rPr>
                <w:rFonts w:ascii="Times New Roman" w:hAnsi="Times New Roman"/>
                <w:bCs/>
                <w:color w:val="333333"/>
                <w:kern w:val="0"/>
                <w:sz w:val="24"/>
                <w:szCs w:val="21"/>
              </w:rPr>
              <w:t>15%</w:t>
            </w:r>
            <w:r>
              <w:rPr>
                <w:rFonts w:ascii="Times New Roman" w:hAnsi="Times New Roman"/>
                <w:bCs/>
                <w:color w:val="333333"/>
                <w:kern w:val="0"/>
                <w:sz w:val="24"/>
                <w:szCs w:val="21"/>
              </w:rPr>
              <w:t>。</w:t>
            </w:r>
          </w:p>
        </w:tc>
      </w:tr>
      <w:tr w:rsidR="006332CA">
        <w:trPr>
          <w:trHeight w:val="567"/>
          <w:jc w:val="center"/>
        </w:trPr>
        <w:tc>
          <w:tcPr>
            <w:tcW w:w="1809" w:type="dxa"/>
            <w:vMerge/>
            <w:shd w:val="clear" w:color="auto" w:fill="D9D9D9"/>
            <w:vAlign w:val="center"/>
          </w:tcPr>
          <w:p w:rsidR="006332CA" w:rsidRDefault="006332CA">
            <w:pPr>
              <w:jc w:val="left"/>
              <w:rPr>
                <w:rFonts w:ascii="Times New Roman" w:hAnsi="Times New Roman"/>
                <w:color w:val="333333"/>
                <w:kern w:val="0"/>
                <w:sz w:val="24"/>
                <w:szCs w:val="21"/>
              </w:rPr>
            </w:pPr>
          </w:p>
        </w:tc>
        <w:tc>
          <w:tcPr>
            <w:tcW w:w="7400" w:type="dxa"/>
            <w:gridSpan w:val="2"/>
          </w:tcPr>
          <w:p w:rsidR="006332CA" w:rsidRDefault="00B216F3">
            <w:pPr>
              <w:rPr>
                <w:rFonts w:ascii="Times New Roman" w:hAnsi="Times New Roman"/>
                <w:color w:val="333333"/>
                <w:kern w:val="0"/>
                <w:sz w:val="24"/>
                <w:szCs w:val="21"/>
              </w:rPr>
            </w:pPr>
            <w:r>
              <w:rPr>
                <w:rFonts w:ascii="Times New Roman" w:hAnsi="Times New Roman"/>
                <w:color w:val="333333"/>
                <w:kern w:val="0"/>
                <w:sz w:val="24"/>
                <w:szCs w:val="21"/>
              </w:rPr>
              <w:sym w:font="Wingdings" w:char="F0A8"/>
            </w:r>
            <w:r>
              <w:rPr>
                <w:rFonts w:ascii="Times New Roman" w:hAnsi="Times New Roman"/>
                <w:color w:val="333333"/>
                <w:kern w:val="0"/>
                <w:sz w:val="24"/>
                <w:szCs w:val="21"/>
              </w:rPr>
              <w:t>2.</w:t>
            </w:r>
            <w:r>
              <w:rPr>
                <w:rFonts w:ascii="Times New Roman" w:hAnsi="Times New Roman"/>
                <w:color w:val="333333"/>
                <w:kern w:val="0"/>
                <w:sz w:val="24"/>
                <w:szCs w:val="21"/>
              </w:rPr>
              <w:t>存在上下游关系的参与集中的经营者，在上下游市场所占的市场份额均小于</w:t>
            </w:r>
            <w:r>
              <w:rPr>
                <w:rFonts w:ascii="Times New Roman" w:hAnsi="Times New Roman"/>
                <w:color w:val="333333"/>
                <w:kern w:val="0"/>
                <w:sz w:val="24"/>
                <w:szCs w:val="21"/>
              </w:rPr>
              <w:t>25%</w:t>
            </w:r>
            <w:r>
              <w:rPr>
                <w:rFonts w:ascii="Times New Roman" w:hAnsi="Times New Roman"/>
                <w:color w:val="333333"/>
                <w:kern w:val="0"/>
                <w:sz w:val="24"/>
                <w:szCs w:val="21"/>
              </w:rPr>
              <w:t>。</w:t>
            </w:r>
          </w:p>
        </w:tc>
      </w:tr>
      <w:tr w:rsidR="006332CA">
        <w:trPr>
          <w:trHeight w:val="567"/>
          <w:jc w:val="center"/>
        </w:trPr>
        <w:tc>
          <w:tcPr>
            <w:tcW w:w="1809" w:type="dxa"/>
            <w:vMerge/>
            <w:shd w:val="clear" w:color="auto" w:fill="D9D9D9"/>
            <w:vAlign w:val="center"/>
          </w:tcPr>
          <w:p w:rsidR="006332CA" w:rsidRDefault="006332CA">
            <w:pPr>
              <w:jc w:val="left"/>
              <w:rPr>
                <w:rFonts w:ascii="Times New Roman" w:hAnsi="Times New Roman"/>
                <w:color w:val="333333"/>
                <w:kern w:val="0"/>
                <w:sz w:val="24"/>
                <w:szCs w:val="21"/>
              </w:rPr>
            </w:pPr>
          </w:p>
        </w:tc>
        <w:tc>
          <w:tcPr>
            <w:tcW w:w="7400" w:type="dxa"/>
            <w:gridSpan w:val="2"/>
          </w:tcPr>
          <w:p w:rsidR="006332CA" w:rsidRDefault="00B216F3">
            <w:pPr>
              <w:rPr>
                <w:rFonts w:ascii="Times New Roman" w:hAnsi="Times New Roman"/>
                <w:color w:val="333333"/>
                <w:kern w:val="0"/>
                <w:sz w:val="24"/>
                <w:szCs w:val="21"/>
              </w:rPr>
            </w:pPr>
            <w:r>
              <w:rPr>
                <w:rFonts w:ascii="Times New Roman" w:hAnsi="Times New Roman"/>
                <w:color w:val="333333"/>
                <w:kern w:val="0"/>
                <w:sz w:val="24"/>
                <w:szCs w:val="21"/>
              </w:rPr>
              <w:sym w:font="Wingdings" w:char="F0A8"/>
            </w:r>
            <w:r>
              <w:rPr>
                <w:rFonts w:ascii="Times New Roman" w:hAnsi="Times New Roman"/>
                <w:color w:val="333333"/>
                <w:kern w:val="0"/>
                <w:sz w:val="24"/>
                <w:szCs w:val="21"/>
              </w:rPr>
              <w:t>3.</w:t>
            </w:r>
            <w:r>
              <w:rPr>
                <w:rFonts w:ascii="Times New Roman" w:hAnsi="Times New Roman"/>
                <w:color w:val="333333"/>
                <w:kern w:val="0"/>
                <w:sz w:val="24"/>
                <w:szCs w:val="21"/>
              </w:rPr>
              <w:t>不在同一相关市场、也不存在上下游关系的参与集中的经营者，在与交易有关的每个市场所占的份额均小于</w:t>
            </w:r>
            <w:r>
              <w:rPr>
                <w:rFonts w:ascii="Times New Roman" w:hAnsi="Times New Roman"/>
                <w:color w:val="333333"/>
                <w:kern w:val="0"/>
                <w:sz w:val="24"/>
                <w:szCs w:val="21"/>
              </w:rPr>
              <w:t>25%</w:t>
            </w:r>
            <w:r>
              <w:rPr>
                <w:rFonts w:ascii="Times New Roman" w:hAnsi="Times New Roman"/>
                <w:color w:val="333333"/>
                <w:kern w:val="0"/>
                <w:sz w:val="24"/>
                <w:szCs w:val="21"/>
              </w:rPr>
              <w:t>。</w:t>
            </w:r>
          </w:p>
        </w:tc>
      </w:tr>
      <w:tr w:rsidR="006332CA">
        <w:trPr>
          <w:trHeight w:val="567"/>
          <w:jc w:val="center"/>
        </w:trPr>
        <w:tc>
          <w:tcPr>
            <w:tcW w:w="1809" w:type="dxa"/>
            <w:vMerge/>
            <w:shd w:val="clear" w:color="auto" w:fill="D9D9D9"/>
            <w:vAlign w:val="center"/>
          </w:tcPr>
          <w:p w:rsidR="006332CA" w:rsidRDefault="006332CA">
            <w:pPr>
              <w:jc w:val="left"/>
              <w:rPr>
                <w:rFonts w:ascii="Times New Roman" w:hAnsi="Times New Roman"/>
                <w:color w:val="333333"/>
                <w:kern w:val="0"/>
                <w:sz w:val="24"/>
                <w:szCs w:val="21"/>
              </w:rPr>
            </w:pPr>
          </w:p>
        </w:tc>
        <w:tc>
          <w:tcPr>
            <w:tcW w:w="7400" w:type="dxa"/>
            <w:gridSpan w:val="2"/>
          </w:tcPr>
          <w:p w:rsidR="006332CA" w:rsidRDefault="00B216F3">
            <w:pPr>
              <w:rPr>
                <w:rFonts w:ascii="Times New Roman" w:hAnsi="Times New Roman"/>
                <w:color w:val="333333"/>
                <w:kern w:val="0"/>
                <w:sz w:val="24"/>
                <w:szCs w:val="21"/>
              </w:rPr>
            </w:pPr>
            <w:r>
              <w:rPr>
                <w:rFonts w:ascii="Times New Roman" w:hAnsi="Times New Roman"/>
                <w:color w:val="333333"/>
                <w:kern w:val="0"/>
                <w:sz w:val="24"/>
                <w:szCs w:val="21"/>
              </w:rPr>
              <w:sym w:font="Wingdings" w:char="F0A8"/>
            </w:r>
            <w:r>
              <w:rPr>
                <w:rFonts w:ascii="Times New Roman" w:hAnsi="Times New Roman"/>
                <w:color w:val="333333"/>
                <w:kern w:val="0"/>
                <w:sz w:val="24"/>
                <w:szCs w:val="21"/>
              </w:rPr>
              <w:t>4.</w:t>
            </w:r>
            <w:r>
              <w:rPr>
                <w:rFonts w:ascii="Times New Roman" w:hAnsi="Times New Roman"/>
                <w:color w:val="333333"/>
                <w:kern w:val="0"/>
                <w:sz w:val="24"/>
                <w:szCs w:val="21"/>
              </w:rPr>
              <w:t>参与集中的经营者在中国境外设立合营企业，合营企业不在中国境内从事经济活动。</w:t>
            </w:r>
          </w:p>
        </w:tc>
      </w:tr>
      <w:tr w:rsidR="006332CA">
        <w:trPr>
          <w:trHeight w:val="567"/>
          <w:jc w:val="center"/>
        </w:trPr>
        <w:tc>
          <w:tcPr>
            <w:tcW w:w="1809" w:type="dxa"/>
            <w:vMerge/>
            <w:shd w:val="clear" w:color="auto" w:fill="D9D9D9"/>
            <w:vAlign w:val="center"/>
          </w:tcPr>
          <w:p w:rsidR="006332CA" w:rsidRDefault="006332CA">
            <w:pPr>
              <w:jc w:val="left"/>
              <w:rPr>
                <w:rFonts w:ascii="Times New Roman" w:hAnsi="Times New Roman"/>
                <w:color w:val="333333"/>
                <w:kern w:val="0"/>
                <w:sz w:val="24"/>
                <w:szCs w:val="21"/>
              </w:rPr>
            </w:pPr>
          </w:p>
        </w:tc>
        <w:tc>
          <w:tcPr>
            <w:tcW w:w="7400" w:type="dxa"/>
            <w:gridSpan w:val="2"/>
          </w:tcPr>
          <w:p w:rsidR="006332CA" w:rsidRDefault="00B216F3">
            <w:pPr>
              <w:rPr>
                <w:rFonts w:ascii="Times New Roman" w:hAnsi="Times New Roman"/>
                <w:color w:val="333333"/>
                <w:kern w:val="0"/>
                <w:sz w:val="24"/>
                <w:szCs w:val="21"/>
              </w:rPr>
            </w:pPr>
            <w:r>
              <w:rPr>
                <w:rFonts w:ascii="Times New Roman" w:hAnsi="Times New Roman"/>
                <w:color w:val="333333"/>
                <w:kern w:val="0"/>
                <w:sz w:val="24"/>
                <w:szCs w:val="21"/>
              </w:rPr>
              <w:sym w:font="Wingdings" w:char="F0A8"/>
            </w:r>
            <w:r>
              <w:rPr>
                <w:rFonts w:ascii="Times New Roman" w:hAnsi="Times New Roman"/>
                <w:color w:val="333333"/>
                <w:kern w:val="0"/>
                <w:sz w:val="24"/>
                <w:szCs w:val="21"/>
              </w:rPr>
              <w:t>5.</w:t>
            </w:r>
            <w:r>
              <w:rPr>
                <w:rFonts w:ascii="Times New Roman" w:hAnsi="Times New Roman"/>
                <w:color w:val="333333"/>
                <w:kern w:val="0"/>
                <w:sz w:val="24"/>
                <w:szCs w:val="21"/>
              </w:rPr>
              <w:t>参与集中的经营者收购境外企业股权或资产的，该境外企业不在中国境内从事经济活动。</w:t>
            </w:r>
          </w:p>
        </w:tc>
      </w:tr>
      <w:tr w:rsidR="006332CA">
        <w:trPr>
          <w:trHeight w:val="567"/>
          <w:jc w:val="center"/>
        </w:trPr>
        <w:tc>
          <w:tcPr>
            <w:tcW w:w="1809" w:type="dxa"/>
            <w:vMerge/>
            <w:shd w:val="clear" w:color="auto" w:fill="D9D9D9"/>
            <w:vAlign w:val="center"/>
          </w:tcPr>
          <w:p w:rsidR="006332CA" w:rsidRDefault="006332CA">
            <w:pPr>
              <w:jc w:val="left"/>
              <w:rPr>
                <w:rFonts w:ascii="Times New Roman" w:hAnsi="Times New Roman"/>
                <w:color w:val="333333"/>
                <w:kern w:val="0"/>
                <w:sz w:val="24"/>
                <w:szCs w:val="21"/>
              </w:rPr>
            </w:pPr>
          </w:p>
        </w:tc>
        <w:tc>
          <w:tcPr>
            <w:tcW w:w="7400" w:type="dxa"/>
            <w:gridSpan w:val="2"/>
          </w:tcPr>
          <w:p w:rsidR="006332CA" w:rsidRDefault="00B216F3">
            <w:pPr>
              <w:rPr>
                <w:rFonts w:ascii="Times New Roman" w:hAnsi="Times New Roman"/>
                <w:color w:val="333333"/>
                <w:kern w:val="0"/>
                <w:sz w:val="24"/>
                <w:szCs w:val="21"/>
              </w:rPr>
            </w:pPr>
            <w:r>
              <w:rPr>
                <w:rFonts w:ascii="Times New Roman" w:hAnsi="Times New Roman"/>
                <w:color w:val="333333"/>
                <w:kern w:val="0"/>
                <w:sz w:val="24"/>
                <w:szCs w:val="21"/>
              </w:rPr>
              <w:sym w:font="Wingdings" w:char="F0A8"/>
            </w:r>
            <w:r>
              <w:rPr>
                <w:rFonts w:ascii="Times New Roman" w:hAnsi="Times New Roman"/>
                <w:color w:val="333333"/>
                <w:kern w:val="0"/>
                <w:sz w:val="24"/>
                <w:szCs w:val="21"/>
              </w:rPr>
              <w:t>6.</w:t>
            </w:r>
            <w:r>
              <w:rPr>
                <w:rFonts w:ascii="Times New Roman" w:hAnsi="Times New Roman"/>
                <w:color w:val="333333"/>
                <w:kern w:val="0"/>
                <w:sz w:val="24"/>
                <w:szCs w:val="21"/>
              </w:rPr>
              <w:t>由两个以上的经营者共同控制的合营企业，通过集中被其中一个或一个以上经营者控制。</w:t>
            </w:r>
          </w:p>
        </w:tc>
      </w:tr>
      <w:tr w:rsidR="006332CA">
        <w:trPr>
          <w:trHeight w:val="567"/>
          <w:jc w:val="center"/>
        </w:trPr>
        <w:tc>
          <w:tcPr>
            <w:tcW w:w="1809" w:type="dxa"/>
            <w:shd w:val="clear" w:color="auto" w:fill="D9D9D9"/>
            <w:vAlign w:val="center"/>
          </w:tcPr>
          <w:p w:rsidR="006332CA" w:rsidRDefault="00B216F3">
            <w:pPr>
              <w:jc w:val="left"/>
              <w:rPr>
                <w:rFonts w:ascii="Times New Roman" w:hAnsi="Times New Roman"/>
                <w:color w:val="333333"/>
                <w:kern w:val="0"/>
                <w:sz w:val="24"/>
                <w:szCs w:val="21"/>
              </w:rPr>
            </w:pPr>
            <w:r>
              <w:rPr>
                <w:rFonts w:ascii="Times New Roman" w:hAnsi="Times New Roman"/>
                <w:color w:val="333333"/>
                <w:kern w:val="0"/>
                <w:sz w:val="24"/>
                <w:szCs w:val="21"/>
              </w:rPr>
              <w:t>备注</w:t>
            </w:r>
          </w:p>
        </w:tc>
        <w:tc>
          <w:tcPr>
            <w:tcW w:w="7400" w:type="dxa"/>
            <w:gridSpan w:val="2"/>
          </w:tcPr>
          <w:p w:rsidR="006332CA" w:rsidRDefault="00B216F3">
            <w:pPr>
              <w:rPr>
                <w:rFonts w:ascii="Times New Roman" w:hAnsi="Times New Roman"/>
                <w:b/>
                <w:color w:val="333333"/>
                <w:kern w:val="0"/>
                <w:sz w:val="24"/>
                <w:szCs w:val="21"/>
              </w:rPr>
            </w:pPr>
            <w:r>
              <w:rPr>
                <w:rFonts w:ascii="Times New Roman" w:hAnsi="Times New Roman" w:hint="eastAsia"/>
                <w:b/>
                <w:color w:val="333333"/>
                <w:kern w:val="0"/>
                <w:sz w:val="24"/>
                <w:szCs w:val="21"/>
              </w:rPr>
              <w:t>横向</w:t>
            </w:r>
            <w:r>
              <w:rPr>
                <w:rFonts w:ascii="Times New Roman" w:hAnsi="Times New Roman"/>
                <w:b/>
                <w:color w:val="333333"/>
                <w:kern w:val="0"/>
                <w:sz w:val="24"/>
                <w:szCs w:val="21"/>
              </w:rPr>
              <w:t>重叠：</w:t>
            </w:r>
          </w:p>
          <w:p w:rsidR="006332CA" w:rsidRDefault="00B216F3" w:rsidP="00140531">
            <w:pPr>
              <w:pStyle w:val="a9"/>
              <w:numPr>
                <w:ilvl w:val="0"/>
                <w:numId w:val="2"/>
              </w:numPr>
              <w:ind w:firstLineChars="0"/>
              <w:rPr>
                <w:rFonts w:ascii="Times New Roman" w:hAnsi="Times New Roman"/>
                <w:color w:val="333333"/>
                <w:kern w:val="0"/>
                <w:sz w:val="24"/>
                <w:szCs w:val="21"/>
              </w:rPr>
            </w:pPr>
            <w:r>
              <w:rPr>
                <w:rFonts w:ascii="Times New Roman" w:hAnsi="Times New Roman" w:hint="eastAsia"/>
                <w:color w:val="333333"/>
                <w:kern w:val="0"/>
                <w:sz w:val="24"/>
                <w:szCs w:val="21"/>
              </w:rPr>
              <w:t>2</w:t>
            </w:r>
            <w:r>
              <w:rPr>
                <w:rFonts w:ascii="Times New Roman" w:hAnsi="Times New Roman"/>
                <w:color w:val="333333"/>
                <w:kern w:val="0"/>
                <w:sz w:val="24"/>
                <w:szCs w:val="21"/>
              </w:rPr>
              <w:t>021</w:t>
            </w:r>
            <w:r>
              <w:rPr>
                <w:rFonts w:ascii="Times New Roman" w:hAnsi="Times New Roman" w:hint="eastAsia"/>
                <w:color w:val="333333"/>
                <w:kern w:val="0"/>
                <w:sz w:val="24"/>
                <w:szCs w:val="21"/>
              </w:rPr>
              <w:t>年</w:t>
            </w:r>
            <w:r w:rsidR="00140531" w:rsidRPr="00140531">
              <w:rPr>
                <w:rFonts w:ascii="Times New Roman" w:hAnsi="Times New Roman" w:hint="eastAsia"/>
                <w:color w:val="333333"/>
                <w:kern w:val="0"/>
                <w:sz w:val="24"/>
                <w:szCs w:val="21"/>
              </w:rPr>
              <w:t>中国境内物流地产私募股权投资基金市场</w:t>
            </w:r>
            <w:r>
              <w:rPr>
                <w:rFonts w:ascii="Times New Roman" w:hAnsi="Times New Roman" w:hint="eastAsia"/>
                <w:color w:val="333333"/>
                <w:kern w:val="0"/>
                <w:sz w:val="24"/>
                <w:szCs w:val="21"/>
              </w:rPr>
              <w:t>：</w:t>
            </w:r>
          </w:p>
          <w:p w:rsidR="00B20097" w:rsidRDefault="005374CF" w:rsidP="00931C89">
            <w:pPr>
              <w:pStyle w:val="a9"/>
              <w:ind w:left="420" w:firstLineChars="0" w:firstLine="0"/>
              <w:rPr>
                <w:rFonts w:ascii="Times New Roman" w:hAnsi="Times New Roman"/>
                <w:color w:val="333333"/>
                <w:kern w:val="0"/>
                <w:sz w:val="24"/>
                <w:szCs w:val="21"/>
              </w:rPr>
            </w:pPr>
            <w:r w:rsidRPr="00B36E90">
              <w:rPr>
                <w:rFonts w:ascii="Times New Roman" w:hAnsi="Times New Roman" w:hint="eastAsia"/>
                <w:kern w:val="0"/>
                <w:sz w:val="24"/>
                <w:szCs w:val="21"/>
              </w:rPr>
              <w:t>杭州游鹄</w:t>
            </w:r>
            <w:r w:rsidR="00B216F3">
              <w:rPr>
                <w:rFonts w:ascii="Times New Roman" w:hAnsi="Times New Roman" w:hint="eastAsia"/>
                <w:color w:val="333333"/>
                <w:kern w:val="0"/>
                <w:sz w:val="24"/>
                <w:szCs w:val="21"/>
              </w:rPr>
              <w:t>：</w:t>
            </w:r>
            <w:r>
              <w:rPr>
                <w:rFonts w:ascii="Times New Roman" w:hAnsi="Times New Roman"/>
                <w:color w:val="333333"/>
                <w:kern w:val="0"/>
                <w:sz w:val="24"/>
                <w:szCs w:val="21"/>
              </w:rPr>
              <w:t>5-10</w:t>
            </w:r>
            <w:r w:rsidR="00B216F3">
              <w:rPr>
                <w:rFonts w:ascii="Times New Roman" w:hAnsi="Times New Roman"/>
                <w:color w:val="333333"/>
                <w:kern w:val="0"/>
                <w:sz w:val="24"/>
                <w:szCs w:val="21"/>
              </w:rPr>
              <w:t>%</w:t>
            </w:r>
            <w:r w:rsidR="00B216F3">
              <w:rPr>
                <w:rFonts w:ascii="Times New Roman" w:hAnsi="Times New Roman" w:hint="eastAsia"/>
                <w:color w:val="333333"/>
                <w:kern w:val="0"/>
                <w:sz w:val="24"/>
                <w:szCs w:val="21"/>
              </w:rPr>
              <w:t>，</w:t>
            </w:r>
            <w:r w:rsidR="00931C89" w:rsidRPr="00B36E90">
              <w:rPr>
                <w:rFonts w:ascii="Times New Roman" w:hAnsi="Times New Roman" w:hint="eastAsia"/>
                <w:kern w:val="0"/>
                <w:sz w:val="24"/>
                <w:szCs w:val="21"/>
              </w:rPr>
              <w:t>国寿置业</w:t>
            </w:r>
            <w:r w:rsidR="00B216F3">
              <w:rPr>
                <w:rFonts w:ascii="Times New Roman" w:hAnsi="Times New Roman" w:hint="eastAsia"/>
                <w:color w:val="333333"/>
                <w:kern w:val="0"/>
                <w:sz w:val="24"/>
                <w:szCs w:val="21"/>
              </w:rPr>
              <w:t>：</w:t>
            </w:r>
            <w:r w:rsidR="00931C89">
              <w:rPr>
                <w:rFonts w:ascii="Times New Roman" w:hAnsi="Times New Roman"/>
                <w:color w:val="333333"/>
                <w:kern w:val="0"/>
                <w:sz w:val="24"/>
                <w:szCs w:val="21"/>
              </w:rPr>
              <w:t>0</w:t>
            </w:r>
            <w:r w:rsidR="00931C89">
              <w:rPr>
                <w:rFonts w:ascii="Times New Roman" w:hAnsi="Times New Roman" w:hint="eastAsia"/>
                <w:color w:val="333333"/>
                <w:kern w:val="0"/>
                <w:sz w:val="24"/>
                <w:szCs w:val="21"/>
              </w:rPr>
              <w:t>-</w:t>
            </w:r>
            <w:r w:rsidR="00931C89">
              <w:rPr>
                <w:rFonts w:ascii="Times New Roman" w:hAnsi="Times New Roman"/>
                <w:color w:val="333333"/>
                <w:kern w:val="0"/>
                <w:sz w:val="24"/>
                <w:szCs w:val="21"/>
              </w:rPr>
              <w:t>5</w:t>
            </w:r>
            <w:r w:rsidR="00931C89">
              <w:rPr>
                <w:rFonts w:ascii="Times New Roman" w:hAnsi="Times New Roman" w:hint="eastAsia"/>
                <w:color w:val="333333"/>
                <w:kern w:val="0"/>
                <w:sz w:val="24"/>
                <w:szCs w:val="21"/>
              </w:rPr>
              <w:t>%</w:t>
            </w:r>
            <w:r w:rsidR="00B20097">
              <w:rPr>
                <w:rFonts w:ascii="Times New Roman" w:hAnsi="Times New Roman" w:hint="eastAsia"/>
                <w:color w:val="333333"/>
                <w:kern w:val="0"/>
                <w:sz w:val="24"/>
                <w:szCs w:val="21"/>
              </w:rPr>
              <w:t>。</w:t>
            </w:r>
          </w:p>
          <w:p w:rsidR="006332CA" w:rsidRPr="00140531" w:rsidRDefault="00B20097" w:rsidP="0097073C">
            <w:pPr>
              <w:pStyle w:val="a9"/>
              <w:ind w:left="420" w:firstLineChars="0" w:firstLine="0"/>
              <w:rPr>
                <w:rFonts w:ascii="Times New Roman" w:hAnsi="Times New Roman"/>
                <w:color w:val="333333"/>
                <w:kern w:val="0"/>
                <w:sz w:val="24"/>
                <w:szCs w:val="21"/>
              </w:rPr>
            </w:pPr>
            <w:r>
              <w:rPr>
                <w:rFonts w:ascii="Times New Roman" w:hAnsi="Times New Roman" w:hint="eastAsia"/>
                <w:color w:val="333333"/>
                <w:kern w:val="0"/>
                <w:sz w:val="24"/>
                <w:szCs w:val="21"/>
              </w:rPr>
              <w:t>交易</w:t>
            </w:r>
            <w:r w:rsidR="00B216F3">
              <w:rPr>
                <w:rFonts w:ascii="Times New Roman" w:hAnsi="Times New Roman" w:hint="eastAsia"/>
                <w:color w:val="333333"/>
                <w:kern w:val="0"/>
                <w:sz w:val="24"/>
                <w:szCs w:val="21"/>
              </w:rPr>
              <w:t>双方合计：</w:t>
            </w:r>
            <w:r w:rsidR="00931C89">
              <w:rPr>
                <w:rFonts w:ascii="Times New Roman" w:hAnsi="Times New Roman"/>
                <w:color w:val="333333"/>
                <w:kern w:val="0"/>
                <w:sz w:val="24"/>
                <w:szCs w:val="21"/>
              </w:rPr>
              <w:t>5-10</w:t>
            </w:r>
            <w:r w:rsidR="00B216F3">
              <w:rPr>
                <w:rFonts w:ascii="Times New Roman" w:hAnsi="Times New Roman"/>
                <w:color w:val="333333"/>
                <w:kern w:val="0"/>
                <w:sz w:val="24"/>
                <w:szCs w:val="21"/>
              </w:rPr>
              <w:t>%</w:t>
            </w:r>
          </w:p>
        </w:tc>
      </w:tr>
    </w:tbl>
    <w:p w:rsidR="006332CA" w:rsidRPr="005575E9" w:rsidRDefault="006332CA">
      <w:pPr>
        <w:rPr>
          <w:rFonts w:ascii="Times New Roman" w:eastAsia="仿宋" w:hAnsi="Times New Roman"/>
          <w:szCs w:val="21"/>
        </w:rPr>
      </w:pPr>
    </w:p>
    <w:sectPr w:rsidR="006332CA" w:rsidRPr="005575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40B5" w:rsidRDefault="004B40B5" w:rsidP="00751269">
      <w:r>
        <w:separator/>
      </w:r>
    </w:p>
  </w:endnote>
  <w:endnote w:type="continuationSeparator" w:id="0">
    <w:p w:rsidR="004B40B5" w:rsidRDefault="004B40B5" w:rsidP="00751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40B5" w:rsidRDefault="004B40B5" w:rsidP="00751269">
      <w:r>
        <w:separator/>
      </w:r>
    </w:p>
  </w:footnote>
  <w:footnote w:type="continuationSeparator" w:id="0">
    <w:p w:rsidR="004B40B5" w:rsidRDefault="004B40B5" w:rsidP="0075126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1803A2"/>
    <w:multiLevelType w:val="multilevel"/>
    <w:tmpl w:val="661803A2"/>
    <w:lvl w:ilvl="0">
      <w:start w:val="1"/>
      <w:numFmt w:val="decimal"/>
      <w:pStyle w:val="FWBL1"/>
      <w:lvlText w:val="%1."/>
      <w:lvlJc w:val="left"/>
      <w:pPr>
        <w:tabs>
          <w:tab w:val="left" w:pos="720"/>
        </w:tabs>
        <w:ind w:left="0" w:firstLine="0"/>
      </w:pPr>
      <w:rPr>
        <w:rFonts w:ascii="Times New Roman" w:hAnsi="Times New Roman" w:cs="Times New Roman"/>
        <w:b/>
        <w:i w:val="0"/>
        <w:caps w:val="0"/>
        <w:color w:val="auto"/>
        <w:u w:val="none"/>
      </w:rPr>
    </w:lvl>
    <w:lvl w:ilvl="1">
      <w:start w:val="1"/>
      <w:numFmt w:val="decimal"/>
      <w:pStyle w:val="FWBL2"/>
      <w:lvlText w:val="%1.%2"/>
      <w:lvlJc w:val="left"/>
      <w:pPr>
        <w:tabs>
          <w:tab w:val="left" w:pos="720"/>
        </w:tabs>
        <w:ind w:left="0" w:firstLine="0"/>
      </w:pPr>
      <w:rPr>
        <w:rFonts w:ascii="Times New Roman" w:hAnsi="Times New Roman" w:cs="Times New Roman"/>
        <w:b w:val="0"/>
        <w:i w:val="0"/>
        <w:caps w:val="0"/>
        <w:color w:val="auto"/>
        <w:u w:val="none"/>
      </w:rPr>
    </w:lvl>
    <w:lvl w:ilvl="2">
      <w:start w:val="1"/>
      <w:numFmt w:val="lowerLetter"/>
      <w:pStyle w:val="FWBL3"/>
      <w:lvlText w:val="(%3)"/>
      <w:lvlJc w:val="left"/>
      <w:pPr>
        <w:tabs>
          <w:tab w:val="left" w:pos="720"/>
        </w:tabs>
        <w:ind w:left="720" w:hanging="720"/>
      </w:pPr>
      <w:rPr>
        <w:rFonts w:ascii="Times New Roman" w:hAnsi="Times New Roman" w:cs="Times New Roman"/>
        <w:b w:val="0"/>
        <w:i w:val="0"/>
        <w:caps w:val="0"/>
        <w:color w:val="auto"/>
        <w:u w:val="none"/>
      </w:rPr>
    </w:lvl>
    <w:lvl w:ilvl="3">
      <w:start w:val="1"/>
      <w:numFmt w:val="lowerRoman"/>
      <w:pStyle w:val="FWBL4"/>
      <w:lvlText w:val="(%4)"/>
      <w:lvlJc w:val="right"/>
      <w:pPr>
        <w:tabs>
          <w:tab w:val="left" w:pos="1440"/>
        </w:tabs>
        <w:ind w:left="1440" w:hanging="216"/>
      </w:pPr>
      <w:rPr>
        <w:rFonts w:ascii="Times New Roman" w:hAnsi="Times New Roman" w:cs="Times New Roman"/>
        <w:b w:val="0"/>
        <w:i w:val="0"/>
        <w:caps w:val="0"/>
        <w:color w:val="auto"/>
        <w:u w:val="none"/>
      </w:rPr>
    </w:lvl>
    <w:lvl w:ilvl="4">
      <w:start w:val="1"/>
      <w:numFmt w:val="upperLetter"/>
      <w:pStyle w:val="FWBL5"/>
      <w:lvlText w:val="(%5)"/>
      <w:lvlJc w:val="left"/>
      <w:pPr>
        <w:tabs>
          <w:tab w:val="left" w:pos="2160"/>
        </w:tabs>
        <w:ind w:left="2160" w:hanging="720"/>
      </w:pPr>
      <w:rPr>
        <w:rFonts w:ascii="Times New Roman" w:hAnsi="Times New Roman" w:cs="Times New Roman"/>
        <w:b w:val="0"/>
        <w:i w:val="0"/>
        <w:caps w:val="0"/>
        <w:color w:val="auto"/>
        <w:u w:val="none"/>
      </w:rPr>
    </w:lvl>
    <w:lvl w:ilvl="5">
      <w:start w:val="1"/>
      <w:numFmt w:val="upperRoman"/>
      <w:pStyle w:val="FWBL6"/>
      <w:lvlText w:val="(%6)"/>
      <w:lvlJc w:val="right"/>
      <w:pPr>
        <w:tabs>
          <w:tab w:val="left" w:pos="2880"/>
        </w:tabs>
        <w:ind w:left="2880" w:hanging="216"/>
      </w:pPr>
      <w:rPr>
        <w:rFonts w:ascii="Times New Roman" w:hAnsi="Times New Roman" w:cs="Times New Roman"/>
        <w:b w:val="0"/>
        <w:i w:val="0"/>
        <w:caps w:val="0"/>
        <w:color w:val="auto"/>
        <w:u w:val="none"/>
      </w:rPr>
    </w:lvl>
    <w:lvl w:ilvl="6">
      <w:start w:val="27"/>
      <w:numFmt w:val="lowerLetter"/>
      <w:pStyle w:val="FWBL7"/>
      <w:lvlText w:val="(%7)"/>
      <w:lvlJc w:val="left"/>
      <w:pPr>
        <w:tabs>
          <w:tab w:val="left" w:pos="3600"/>
        </w:tabs>
        <w:ind w:left="3600" w:hanging="720"/>
      </w:pPr>
      <w:rPr>
        <w:rFonts w:ascii="Times New Roman" w:hAnsi="Times New Roman" w:cs="Times New Roman"/>
        <w:b w:val="0"/>
        <w:i w:val="0"/>
        <w:caps w:val="0"/>
        <w:color w:val="auto"/>
        <w:u w:val="none"/>
      </w:rPr>
    </w:lvl>
    <w:lvl w:ilvl="7">
      <w:start w:val="1"/>
      <w:numFmt w:val="decimal"/>
      <w:pStyle w:val="FWBL8"/>
      <w:lvlText w:val="(%8)"/>
      <w:lvlJc w:val="left"/>
      <w:pPr>
        <w:tabs>
          <w:tab w:val="left" w:pos="4320"/>
        </w:tabs>
        <w:ind w:left="4320" w:hanging="720"/>
      </w:pPr>
      <w:rPr>
        <w:rFonts w:ascii="Times New Roman" w:hAnsi="Times New Roman" w:cs="Times New Roman"/>
        <w:b w:val="0"/>
        <w:i w:val="0"/>
        <w:caps w:val="0"/>
        <w:color w:val="auto"/>
        <w:u w:val="none"/>
      </w:rPr>
    </w:lvl>
    <w:lvl w:ilvl="8">
      <w:start w:val="1"/>
      <w:numFmt w:val="lowerRoman"/>
      <w:lvlText w:val="%9)"/>
      <w:lvlJc w:val="left"/>
      <w:pPr>
        <w:tabs>
          <w:tab w:val="left" w:pos="5760"/>
        </w:tabs>
        <w:ind w:left="5760" w:hanging="720"/>
      </w:pPr>
      <w:rPr>
        <w:rFonts w:ascii="Times New Roman" w:hAnsi="Times New Roman" w:cs="Times New Roman"/>
        <w:b w:val="0"/>
        <w:i w:val="0"/>
        <w:caps w:val="0"/>
        <w:color w:val="auto"/>
        <w:u w:val="none"/>
      </w:rPr>
    </w:lvl>
  </w:abstractNum>
  <w:abstractNum w:abstractNumId="1" w15:restartNumberingAfterBreak="0">
    <w:nsid w:val="71260A1B"/>
    <w:multiLevelType w:val="multilevel"/>
    <w:tmpl w:val="71260A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B6FB11B0"/>
    <w:rsid w:val="00010479"/>
    <w:rsid w:val="0001363E"/>
    <w:rsid w:val="00037065"/>
    <w:rsid w:val="000435CB"/>
    <w:rsid w:val="000470E5"/>
    <w:rsid w:val="000517AE"/>
    <w:rsid w:val="00053368"/>
    <w:rsid w:val="00062BA3"/>
    <w:rsid w:val="000652FE"/>
    <w:rsid w:val="00065885"/>
    <w:rsid w:val="00083613"/>
    <w:rsid w:val="000A096D"/>
    <w:rsid w:val="000A7097"/>
    <w:rsid w:val="000C6AE2"/>
    <w:rsid w:val="000D6321"/>
    <w:rsid w:val="000D7EBA"/>
    <w:rsid w:val="001164CD"/>
    <w:rsid w:val="00120F7A"/>
    <w:rsid w:val="0012648A"/>
    <w:rsid w:val="0013385D"/>
    <w:rsid w:val="00140531"/>
    <w:rsid w:val="00155717"/>
    <w:rsid w:val="00160A99"/>
    <w:rsid w:val="001718C0"/>
    <w:rsid w:val="00177BE2"/>
    <w:rsid w:val="001837A3"/>
    <w:rsid w:val="001C56B2"/>
    <w:rsid w:val="001E53AF"/>
    <w:rsid w:val="002174FB"/>
    <w:rsid w:val="00224CC4"/>
    <w:rsid w:val="00235CBD"/>
    <w:rsid w:val="002917B8"/>
    <w:rsid w:val="002939E9"/>
    <w:rsid w:val="002A0D48"/>
    <w:rsid w:val="002B3A21"/>
    <w:rsid w:val="002B5863"/>
    <w:rsid w:val="002C5F5C"/>
    <w:rsid w:val="002D01E4"/>
    <w:rsid w:val="002D7F3D"/>
    <w:rsid w:val="002E02D4"/>
    <w:rsid w:val="002F3558"/>
    <w:rsid w:val="00300FF0"/>
    <w:rsid w:val="00315756"/>
    <w:rsid w:val="00330118"/>
    <w:rsid w:val="003306F8"/>
    <w:rsid w:val="00330BAE"/>
    <w:rsid w:val="00336C2D"/>
    <w:rsid w:val="003401FB"/>
    <w:rsid w:val="00395B61"/>
    <w:rsid w:val="003A5C8D"/>
    <w:rsid w:val="003B14F6"/>
    <w:rsid w:val="003C0AEB"/>
    <w:rsid w:val="003E0A7D"/>
    <w:rsid w:val="003E4B9D"/>
    <w:rsid w:val="00412858"/>
    <w:rsid w:val="00470CFE"/>
    <w:rsid w:val="0047236B"/>
    <w:rsid w:val="00472EB5"/>
    <w:rsid w:val="00493857"/>
    <w:rsid w:val="004B40B5"/>
    <w:rsid w:val="004F1B71"/>
    <w:rsid w:val="004F1EEE"/>
    <w:rsid w:val="004F7688"/>
    <w:rsid w:val="004F7B86"/>
    <w:rsid w:val="0050638D"/>
    <w:rsid w:val="00522527"/>
    <w:rsid w:val="00525D33"/>
    <w:rsid w:val="005374CF"/>
    <w:rsid w:val="00542FA4"/>
    <w:rsid w:val="00556B93"/>
    <w:rsid w:val="005575E9"/>
    <w:rsid w:val="005B7098"/>
    <w:rsid w:val="005F52FF"/>
    <w:rsid w:val="00610F2E"/>
    <w:rsid w:val="006214E5"/>
    <w:rsid w:val="00630B46"/>
    <w:rsid w:val="00632AD7"/>
    <w:rsid w:val="006332CA"/>
    <w:rsid w:val="00643B4D"/>
    <w:rsid w:val="006467D8"/>
    <w:rsid w:val="00665C93"/>
    <w:rsid w:val="00666EB6"/>
    <w:rsid w:val="00673309"/>
    <w:rsid w:val="006A05E6"/>
    <w:rsid w:val="006A531B"/>
    <w:rsid w:val="006C4A2B"/>
    <w:rsid w:val="006C50A8"/>
    <w:rsid w:val="006F2C64"/>
    <w:rsid w:val="006F3A2A"/>
    <w:rsid w:val="006F3FB2"/>
    <w:rsid w:val="006F7693"/>
    <w:rsid w:val="00700349"/>
    <w:rsid w:val="00710140"/>
    <w:rsid w:val="007118AA"/>
    <w:rsid w:val="00714F89"/>
    <w:rsid w:val="00725499"/>
    <w:rsid w:val="00726B9D"/>
    <w:rsid w:val="00741712"/>
    <w:rsid w:val="00745CAD"/>
    <w:rsid w:val="00751269"/>
    <w:rsid w:val="0075154A"/>
    <w:rsid w:val="00753E0E"/>
    <w:rsid w:val="007946DF"/>
    <w:rsid w:val="007B2629"/>
    <w:rsid w:val="007E0D65"/>
    <w:rsid w:val="007F2275"/>
    <w:rsid w:val="007F50D7"/>
    <w:rsid w:val="00800C0D"/>
    <w:rsid w:val="008026C9"/>
    <w:rsid w:val="00804778"/>
    <w:rsid w:val="008102A7"/>
    <w:rsid w:val="00811B07"/>
    <w:rsid w:val="00813A44"/>
    <w:rsid w:val="00813F1C"/>
    <w:rsid w:val="0081637E"/>
    <w:rsid w:val="008341BD"/>
    <w:rsid w:val="008377FB"/>
    <w:rsid w:val="00843CAA"/>
    <w:rsid w:val="0085455F"/>
    <w:rsid w:val="008579ED"/>
    <w:rsid w:val="00857B92"/>
    <w:rsid w:val="008765B3"/>
    <w:rsid w:val="008816A5"/>
    <w:rsid w:val="008A3F7C"/>
    <w:rsid w:val="008A6851"/>
    <w:rsid w:val="008B1BBE"/>
    <w:rsid w:val="008B3329"/>
    <w:rsid w:val="008C7B21"/>
    <w:rsid w:val="008F41B9"/>
    <w:rsid w:val="009012F9"/>
    <w:rsid w:val="00915F0F"/>
    <w:rsid w:val="00930298"/>
    <w:rsid w:val="00931C89"/>
    <w:rsid w:val="009532DF"/>
    <w:rsid w:val="00962CEF"/>
    <w:rsid w:val="0097073C"/>
    <w:rsid w:val="00971046"/>
    <w:rsid w:val="00997019"/>
    <w:rsid w:val="009A5029"/>
    <w:rsid w:val="009B1022"/>
    <w:rsid w:val="009D38D5"/>
    <w:rsid w:val="009D3C6C"/>
    <w:rsid w:val="009E46A6"/>
    <w:rsid w:val="009E56B7"/>
    <w:rsid w:val="00A53F26"/>
    <w:rsid w:val="00A629C9"/>
    <w:rsid w:val="00A755D6"/>
    <w:rsid w:val="00AA0CC5"/>
    <w:rsid w:val="00AB1837"/>
    <w:rsid w:val="00AB1989"/>
    <w:rsid w:val="00AC4FA8"/>
    <w:rsid w:val="00AE3FDE"/>
    <w:rsid w:val="00AF000A"/>
    <w:rsid w:val="00B00A13"/>
    <w:rsid w:val="00B04050"/>
    <w:rsid w:val="00B04F67"/>
    <w:rsid w:val="00B14FA5"/>
    <w:rsid w:val="00B160D5"/>
    <w:rsid w:val="00B16AFE"/>
    <w:rsid w:val="00B16BC9"/>
    <w:rsid w:val="00B20097"/>
    <w:rsid w:val="00B216F3"/>
    <w:rsid w:val="00B27757"/>
    <w:rsid w:val="00B32A10"/>
    <w:rsid w:val="00B36514"/>
    <w:rsid w:val="00B36E90"/>
    <w:rsid w:val="00B40BC3"/>
    <w:rsid w:val="00B52D10"/>
    <w:rsid w:val="00B63430"/>
    <w:rsid w:val="00B65DD5"/>
    <w:rsid w:val="00BA1623"/>
    <w:rsid w:val="00BA595D"/>
    <w:rsid w:val="00BD10B6"/>
    <w:rsid w:val="00BF3FA8"/>
    <w:rsid w:val="00BF56EB"/>
    <w:rsid w:val="00C00C47"/>
    <w:rsid w:val="00C02F4F"/>
    <w:rsid w:val="00C07076"/>
    <w:rsid w:val="00C60180"/>
    <w:rsid w:val="00C70388"/>
    <w:rsid w:val="00CA1090"/>
    <w:rsid w:val="00CA1E2E"/>
    <w:rsid w:val="00CB00DF"/>
    <w:rsid w:val="00CE0857"/>
    <w:rsid w:val="00CE149E"/>
    <w:rsid w:val="00D028D8"/>
    <w:rsid w:val="00D50335"/>
    <w:rsid w:val="00D73546"/>
    <w:rsid w:val="00D73C72"/>
    <w:rsid w:val="00DA040C"/>
    <w:rsid w:val="00DC7DEE"/>
    <w:rsid w:val="00DD6C4E"/>
    <w:rsid w:val="00E0592B"/>
    <w:rsid w:val="00E06998"/>
    <w:rsid w:val="00E11DF5"/>
    <w:rsid w:val="00E1479B"/>
    <w:rsid w:val="00E31317"/>
    <w:rsid w:val="00E31738"/>
    <w:rsid w:val="00E501D7"/>
    <w:rsid w:val="00E5283E"/>
    <w:rsid w:val="00E86786"/>
    <w:rsid w:val="00EA5BC7"/>
    <w:rsid w:val="00EA727A"/>
    <w:rsid w:val="00EC0340"/>
    <w:rsid w:val="00ED2F80"/>
    <w:rsid w:val="00EE0F53"/>
    <w:rsid w:val="00F101A5"/>
    <w:rsid w:val="00F14056"/>
    <w:rsid w:val="00F1624E"/>
    <w:rsid w:val="00F167D7"/>
    <w:rsid w:val="00F16E22"/>
    <w:rsid w:val="00F32F8A"/>
    <w:rsid w:val="00F33222"/>
    <w:rsid w:val="00F33ECD"/>
    <w:rsid w:val="00F45223"/>
    <w:rsid w:val="00F47689"/>
    <w:rsid w:val="00F50AC2"/>
    <w:rsid w:val="00F57E3D"/>
    <w:rsid w:val="00F711DB"/>
    <w:rsid w:val="00F810AA"/>
    <w:rsid w:val="00F81A58"/>
    <w:rsid w:val="00F838A0"/>
    <w:rsid w:val="00F9018A"/>
    <w:rsid w:val="00FB43EC"/>
    <w:rsid w:val="00FB6B40"/>
    <w:rsid w:val="00FF1ECC"/>
    <w:rsid w:val="1BD730C8"/>
    <w:rsid w:val="3BDD129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6AEA5454-ECEB-407B-9005-27C74089A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pPr>
      <w:jc w:val="left"/>
    </w:pPr>
  </w:style>
  <w:style w:type="paragraph" w:styleId="a4">
    <w:name w:val="Balloon Text"/>
    <w:basedOn w:val="a"/>
    <w:link w:val="Char0"/>
    <w:uiPriority w:val="99"/>
    <w:semiHidden/>
    <w:unhideWhenUsed/>
    <w:rPr>
      <w:sz w:val="18"/>
      <w:szCs w:val="18"/>
    </w:rPr>
  </w:style>
  <w:style w:type="paragraph" w:styleId="a5">
    <w:name w:val="footer"/>
    <w:basedOn w:val="a"/>
    <w:link w:val="Char1"/>
    <w:uiPriority w:val="99"/>
    <w:unhideWhenUsed/>
    <w:pPr>
      <w:tabs>
        <w:tab w:val="center" w:pos="4153"/>
        <w:tab w:val="right" w:pos="8306"/>
      </w:tabs>
      <w:snapToGrid w:val="0"/>
      <w:jc w:val="left"/>
    </w:pPr>
    <w:rPr>
      <w:sz w:val="18"/>
      <w:szCs w:val="18"/>
    </w:rPr>
  </w:style>
  <w:style w:type="paragraph" w:styleId="a6">
    <w:name w:val="header"/>
    <w:basedOn w:val="a"/>
    <w:link w:val="Char2"/>
    <w:uiPriority w:val="99"/>
    <w:unhideWhenUsed/>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Char3"/>
    <w:uiPriority w:val="99"/>
    <w:semiHidden/>
    <w:unhideWhenUsed/>
    <w:rPr>
      <w:b/>
      <w:bCs/>
    </w:rPr>
  </w:style>
  <w:style w:type="character" w:styleId="a8">
    <w:name w:val="annotation reference"/>
    <w:basedOn w:val="a0"/>
    <w:uiPriority w:val="99"/>
    <w:semiHidden/>
    <w:unhideWhenUsed/>
    <w:rPr>
      <w:sz w:val="21"/>
      <w:szCs w:val="21"/>
    </w:rPr>
  </w:style>
  <w:style w:type="character" w:customStyle="1" w:styleId="Char2">
    <w:name w:val="页眉 Char"/>
    <w:basedOn w:val="a0"/>
    <w:link w:val="a6"/>
    <w:uiPriority w:val="99"/>
    <w:rPr>
      <w:rFonts w:ascii="Calibri" w:eastAsia="宋体" w:hAnsi="Calibri" w:cs="Times New Roman"/>
      <w:sz w:val="18"/>
      <w:szCs w:val="18"/>
    </w:rPr>
  </w:style>
  <w:style w:type="character" w:customStyle="1" w:styleId="Char1">
    <w:name w:val="页脚 Char"/>
    <w:basedOn w:val="a0"/>
    <w:link w:val="a5"/>
    <w:uiPriority w:val="99"/>
    <w:rPr>
      <w:rFonts w:ascii="Calibri" w:eastAsia="宋体" w:hAnsi="Calibri" w:cs="Times New Roman"/>
      <w:sz w:val="18"/>
      <w:szCs w:val="18"/>
    </w:rPr>
  </w:style>
  <w:style w:type="paragraph" w:styleId="a9">
    <w:name w:val="List Paragraph"/>
    <w:basedOn w:val="a"/>
    <w:uiPriority w:val="34"/>
    <w:qFormat/>
    <w:pPr>
      <w:ind w:firstLineChars="200" w:firstLine="420"/>
    </w:pPr>
  </w:style>
  <w:style w:type="character" w:customStyle="1" w:styleId="Char0">
    <w:name w:val="批注框文本 Char"/>
    <w:basedOn w:val="a0"/>
    <w:link w:val="a4"/>
    <w:uiPriority w:val="99"/>
    <w:semiHidden/>
    <w:rPr>
      <w:rFonts w:ascii="Calibri" w:eastAsia="宋体" w:hAnsi="Calibri" w:cs="Times New Roman"/>
      <w:sz w:val="18"/>
      <w:szCs w:val="18"/>
    </w:rPr>
  </w:style>
  <w:style w:type="paragraph" w:customStyle="1" w:styleId="FWBL1">
    <w:name w:val="FWB_L1"/>
    <w:basedOn w:val="a"/>
    <w:next w:val="FWBL2"/>
    <w:pPr>
      <w:keepNext/>
      <w:keepLines/>
      <w:widowControl/>
      <w:numPr>
        <w:numId w:val="1"/>
      </w:numPr>
      <w:spacing w:after="240"/>
      <w:jc w:val="left"/>
      <w:outlineLvl w:val="0"/>
    </w:pPr>
    <w:rPr>
      <w:rFonts w:ascii="Times New Roman" w:eastAsia="Times New Roman" w:hAnsi="Times New Roman"/>
      <w:b/>
      <w:smallCaps/>
      <w:kern w:val="0"/>
      <w:sz w:val="24"/>
      <w:szCs w:val="20"/>
      <w:lang w:eastAsia="en-US"/>
    </w:rPr>
  </w:style>
  <w:style w:type="paragraph" w:customStyle="1" w:styleId="FWBL2">
    <w:name w:val="FWB_L2"/>
    <w:basedOn w:val="FWBL1"/>
    <w:qFormat/>
    <w:pPr>
      <w:keepNext w:val="0"/>
      <w:keepLines w:val="0"/>
      <w:numPr>
        <w:ilvl w:val="1"/>
      </w:numPr>
      <w:jc w:val="both"/>
      <w:outlineLvl w:val="9"/>
    </w:pPr>
    <w:rPr>
      <w:b w:val="0"/>
      <w:smallCaps w:val="0"/>
    </w:rPr>
  </w:style>
  <w:style w:type="paragraph" w:customStyle="1" w:styleId="FWBL3">
    <w:name w:val="FWB_L3"/>
    <w:basedOn w:val="FWBL2"/>
    <w:pPr>
      <w:numPr>
        <w:ilvl w:val="2"/>
      </w:numPr>
    </w:pPr>
  </w:style>
  <w:style w:type="paragraph" w:customStyle="1" w:styleId="FWBL4">
    <w:name w:val="FWB_L4"/>
    <w:basedOn w:val="FWBL3"/>
    <w:pPr>
      <w:numPr>
        <w:ilvl w:val="3"/>
      </w:numPr>
    </w:pPr>
  </w:style>
  <w:style w:type="paragraph" w:customStyle="1" w:styleId="FWBL5">
    <w:name w:val="FWB_L5"/>
    <w:basedOn w:val="FWBL4"/>
    <w:pPr>
      <w:numPr>
        <w:ilvl w:val="4"/>
      </w:numPr>
      <w:ind w:left="1440" w:hanging="216"/>
    </w:pPr>
  </w:style>
  <w:style w:type="paragraph" w:customStyle="1" w:styleId="FWBL6">
    <w:name w:val="FWB_L6"/>
    <w:basedOn w:val="FWBL5"/>
    <w:pPr>
      <w:numPr>
        <w:ilvl w:val="5"/>
      </w:numPr>
    </w:pPr>
  </w:style>
  <w:style w:type="paragraph" w:customStyle="1" w:styleId="FWBL7">
    <w:name w:val="FWB_L7"/>
    <w:basedOn w:val="FWBL6"/>
    <w:pPr>
      <w:numPr>
        <w:ilvl w:val="6"/>
      </w:numPr>
    </w:pPr>
  </w:style>
  <w:style w:type="paragraph" w:customStyle="1" w:styleId="FWBL8">
    <w:name w:val="FWB_L8"/>
    <w:basedOn w:val="FWBL7"/>
    <w:pPr>
      <w:numPr>
        <w:ilvl w:val="7"/>
      </w:numPr>
    </w:pPr>
  </w:style>
  <w:style w:type="character" w:customStyle="1" w:styleId="Char">
    <w:name w:val="批注文字 Char"/>
    <w:basedOn w:val="a0"/>
    <w:link w:val="a3"/>
    <w:uiPriority w:val="99"/>
    <w:semiHidden/>
    <w:rPr>
      <w:rFonts w:ascii="Calibri" w:eastAsia="宋体" w:hAnsi="Calibri" w:cs="Times New Roman"/>
    </w:rPr>
  </w:style>
  <w:style w:type="character" w:customStyle="1" w:styleId="Char3">
    <w:name w:val="批注主题 Char"/>
    <w:basedOn w:val="Char"/>
    <w:link w:val="a7"/>
    <w:uiPriority w:val="99"/>
    <w:semiHidden/>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130</Words>
  <Characters>744</Characters>
  <Application>Microsoft Office Word</Application>
  <DocSecurity>0</DocSecurity>
  <Lines>6</Lines>
  <Paragraphs>1</Paragraphs>
  <ScaleCrop>false</ScaleCrop>
  <Company/>
  <LinksUpToDate>false</LinksUpToDate>
  <CharactersWithSpaces>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Fangda</dc:creator>
  <cp:lastModifiedBy>Fangda</cp:lastModifiedBy>
  <cp:revision>35</cp:revision>
  <dcterms:created xsi:type="dcterms:W3CDTF">2022-06-05T13:35:00Z</dcterms:created>
  <dcterms:modified xsi:type="dcterms:W3CDTF">2023-01-17T00:53:00Z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0x0101000DADD28517BE074D95A12975B5FBBC1A</vt:lpwstr>
  </property>
  <property fmtid="{D5CDD505-2E9C-101B-9397-08002B2CF9AE}" pid="3" name="KSOProductBuildVer">
    <vt:lpwstr>2052-0.0.0.0</vt:lpwstr>
  </property>
</Properties>
</file>