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AEB7" w14:textId="77777777" w:rsidR="00CE0234" w:rsidRDefault="00E62875">
      <w:pPr>
        <w:spacing w:beforeLines="50" w:before="156" w:afterLines="50" w:after="156" w:line="360" w:lineRule="auto"/>
        <w:jc w:val="center"/>
        <w:rPr>
          <w:rFonts w:ascii="黑体" w:eastAsia="黑体"/>
          <w:color w:val="000000"/>
          <w:sz w:val="36"/>
          <w:szCs w:val="36"/>
        </w:rPr>
      </w:pPr>
      <w:r>
        <w:rPr>
          <w:rFonts w:ascii="黑体" w:eastAsia="黑体" w:hint="eastAsia"/>
          <w:color w:val="000000"/>
          <w:sz w:val="36"/>
          <w:szCs w:val="36"/>
        </w:rPr>
        <w:t>经营者集中简易案件公示表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E0234" w14:paraId="7EA31211" w14:textId="77777777">
        <w:tc>
          <w:tcPr>
            <w:tcW w:w="1809" w:type="dxa"/>
            <w:shd w:val="clear" w:color="auto" w:fill="D9D9D9"/>
            <w:vAlign w:val="center"/>
          </w:tcPr>
          <w:p w14:paraId="02DF82C5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3A867CD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深圳市特发集团有限公司收购软通智慧科技有限公司股权案</w:t>
            </w:r>
          </w:p>
        </w:tc>
      </w:tr>
      <w:tr w:rsidR="00CE0234" w14:paraId="7E3C3280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0F90AEA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交易概况（限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200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7D248CD8" w14:textId="24050469" w:rsidR="00CE0234" w:rsidRDefault="004D39BA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特发集团、鲲鹏特发基金及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特兴一号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（以上三方合称“投资方”）拟通过增资、股权受让及股权补偿方式对软通智慧（以下简称“被投资方”）进行股权投资。本次投资完成后，特发集团、鲲鹏特发基金及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特兴一号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将分别持有软通智慧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14.5699%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、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12.4808%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及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5.4501%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的股权（初步估算）。特发集团与鲲鹏特发基金将签署《一致行动协议》，鲲鹏特发基金在有关董事会、股东会的决策事项上保持与特发集团的一致意见，据此，特发集团将持有软通智慧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27.0508%</w:t>
            </w:r>
            <w:r w:rsidRPr="004D39BA">
              <w:rPr>
                <w:rFonts w:ascii="Times New Roman" w:hAnsi="Times New Roman" w:cs="宋体" w:hint="eastAsia"/>
                <w:color w:val="000000"/>
                <w:szCs w:val="21"/>
              </w:rPr>
              <w:t>的表决权，为第一大表决权股东。此外，通过对软通智慧董事会席位、董事会及股东会决策机制的调整，进一步实现特发集团对软通智慧的实际控制。</w:t>
            </w:r>
          </w:p>
        </w:tc>
      </w:tr>
      <w:tr w:rsidR="00CE0234" w14:paraId="58FEC032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66A5867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  <w:shd w:val="clear" w:color="FFFFFF" w:fill="D9D9D9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18CE43A8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1.</w:t>
            </w:r>
            <w:r>
              <w:rPr>
                <w:rFonts w:ascii="Times New Roman" w:hAnsi="Times New Roman" w:cs="宋体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特发集团</w:t>
            </w:r>
          </w:p>
        </w:tc>
        <w:tc>
          <w:tcPr>
            <w:tcW w:w="5153" w:type="dxa"/>
          </w:tcPr>
          <w:p w14:paraId="3C064E83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特发集团系于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1982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6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20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日经广东省人民政府批准设立大型国有企业，最终实控人为深圳市国资委，主营业务为电子信息技术产品与服务、房地产（旅游、物业、开发）</w:t>
            </w:r>
          </w:p>
        </w:tc>
      </w:tr>
      <w:tr w:rsidR="00CE0234" w14:paraId="0EDF0CA3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0201861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1796" w:type="dxa"/>
            <w:vAlign w:val="center"/>
          </w:tcPr>
          <w:p w14:paraId="2A540F64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2.</w:t>
            </w:r>
            <w:r>
              <w:rPr>
                <w:rFonts w:ascii="Times New Roman" w:hAnsi="Times New Roman" w:cs="宋体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软通智慧</w:t>
            </w:r>
          </w:p>
        </w:tc>
        <w:tc>
          <w:tcPr>
            <w:tcW w:w="5153" w:type="dxa"/>
          </w:tcPr>
          <w:p w14:paraId="75DF341C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软通智慧于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2017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5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月设立，主营业务为智慧城市系统集成服务。交易前，最终实际控制人为自然人。</w:t>
            </w:r>
          </w:p>
        </w:tc>
      </w:tr>
      <w:tr w:rsidR="00CE0234" w14:paraId="1CA95B02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DF48370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  <w:shd w:val="clear" w:color="FFFFFF" w:fill="D9D9D9"/>
              </w:rPr>
              <w:t>简易案件理由（可多选）</w:t>
            </w:r>
          </w:p>
        </w:tc>
        <w:tc>
          <w:tcPr>
            <w:tcW w:w="6949" w:type="dxa"/>
            <w:gridSpan w:val="2"/>
            <w:vAlign w:val="center"/>
          </w:tcPr>
          <w:p w14:paraId="48631855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Arial"/>
                <w:color w:val="000000"/>
                <w:szCs w:val="21"/>
              </w:rPr>
              <w:t>√</w:t>
            </w:r>
            <w:r>
              <w:rPr>
                <w:rFonts w:ascii="Times New Roman" w:hAnsi="Times New Roman" w:cs="Arial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、在同一相关市场，所有参与集中的经营者所占市场份额之和小于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15%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。</w:t>
            </w:r>
          </w:p>
        </w:tc>
      </w:tr>
      <w:tr w:rsidR="00CE0234" w14:paraId="4986E673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815254F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E450969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Arial"/>
                <w:color w:val="000000"/>
                <w:szCs w:val="21"/>
              </w:rPr>
              <w:t xml:space="preserve">√ 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25%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。</w:t>
            </w:r>
          </w:p>
        </w:tc>
      </w:tr>
      <w:tr w:rsidR="00CE0234" w14:paraId="6734518B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743936E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67BD201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Arial"/>
                <w:color w:val="000000"/>
                <w:szCs w:val="21"/>
              </w:rPr>
              <w:t xml:space="preserve">√ 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3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25%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。</w:t>
            </w:r>
          </w:p>
        </w:tc>
      </w:tr>
      <w:tr w:rsidR="00CE0234" w14:paraId="103E027D" w14:textId="77777777">
        <w:trPr>
          <w:trHeight w:val="762"/>
        </w:trPr>
        <w:tc>
          <w:tcPr>
            <w:tcW w:w="1809" w:type="dxa"/>
            <w:vMerge/>
            <w:shd w:val="clear" w:color="auto" w:fill="D9D9D9"/>
            <w:vAlign w:val="center"/>
          </w:tcPr>
          <w:p w14:paraId="5D2931E3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06BBCFD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 xml:space="preserve">  4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CE0234" w14:paraId="572E1676" w14:textId="77777777">
        <w:trPr>
          <w:trHeight w:val="8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5F24150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9C073FA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 xml:space="preserve">  5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CE0234" w14:paraId="4415B6A8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E208223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02D4750" w14:textId="77777777" w:rsidR="00CE0234" w:rsidRDefault="00E62875">
            <w:pPr>
              <w:spacing w:beforeLines="50" w:before="156" w:afterLines="50" w:after="156"/>
              <w:ind w:firstLineChars="100" w:firstLine="210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6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CE0234" w14:paraId="43F272AA" w14:textId="77777777">
        <w:tc>
          <w:tcPr>
            <w:tcW w:w="1809" w:type="dxa"/>
            <w:shd w:val="clear" w:color="auto" w:fill="D9D9D9"/>
            <w:vAlign w:val="center"/>
          </w:tcPr>
          <w:p w14:paraId="100D28C5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  <w:shd w:val="clear" w:color="FFFFFF" w:fill="D9D9D9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  <w:shd w:val="clear" w:color="FFFFFF" w:fill="D9D9D9"/>
              </w:rPr>
              <w:t>备注</w:t>
            </w:r>
          </w:p>
        </w:tc>
        <w:tc>
          <w:tcPr>
            <w:tcW w:w="6949" w:type="dxa"/>
            <w:gridSpan w:val="2"/>
          </w:tcPr>
          <w:p w14:paraId="680DA547" w14:textId="4C9961D7" w:rsidR="00CE0234" w:rsidRDefault="00E62875">
            <w:pPr>
              <w:pStyle w:val="a4"/>
              <w:adjustRightInd w:val="0"/>
              <w:snapToGrid w:val="0"/>
              <w:spacing w:beforeLines="50" w:before="156" w:afterLines="50" w:after="156"/>
              <w:rPr>
                <w:rFonts w:ascii="Times New Roman" w:hAnsi="Times New Roman" w:cs="宋体"/>
                <w:bCs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宋体" w:hint="eastAsia"/>
                <w:bCs/>
                <w:color w:val="000000"/>
                <w:szCs w:val="21"/>
                <w:lang w:eastAsia="zh-CN"/>
              </w:rPr>
              <w:t>202</w:t>
            </w:r>
            <w:r>
              <w:rPr>
                <w:rFonts w:ascii="Times New Roman" w:hAnsi="Times New Roman" w:cs="宋体"/>
                <w:bCs/>
                <w:color w:val="000000"/>
                <w:szCs w:val="21"/>
                <w:lang w:eastAsia="zh-CN"/>
              </w:rPr>
              <w:t>2</w:t>
            </w:r>
            <w:r>
              <w:rPr>
                <w:rFonts w:ascii="Times New Roman" w:hAnsi="Times New Roman" w:cs="宋体" w:hint="eastAsia"/>
                <w:bCs/>
                <w:color w:val="000000"/>
                <w:szCs w:val="21"/>
                <w:lang w:eastAsia="zh-CN"/>
              </w:rPr>
              <w:t>年</w:t>
            </w:r>
            <w:r w:rsidR="004D39BA">
              <w:rPr>
                <w:rFonts w:ascii="Times New Roman" w:hAnsi="Times New Roman" w:cs="宋体" w:hint="eastAsia"/>
                <w:bCs/>
                <w:color w:val="000000"/>
                <w:szCs w:val="21"/>
                <w:lang w:eastAsia="zh-CN"/>
              </w:rPr>
              <w:t>智慧政务市场</w:t>
            </w:r>
          </w:p>
          <w:p w14:paraId="6E8A767F" w14:textId="77777777" w:rsidR="00CE0234" w:rsidRDefault="00E62875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szCs w:val="21"/>
              </w:rPr>
              <w:t>特发集团：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0</w:t>
            </w:r>
            <w:r>
              <w:rPr>
                <w:rFonts w:ascii="Times New Roman" w:hAnsi="Times New Roman" w:cs="宋体"/>
                <w:color w:val="000000"/>
                <w:szCs w:val="21"/>
              </w:rPr>
              <w:t>-5%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；软通智慧：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0</w:t>
            </w:r>
            <w:r>
              <w:rPr>
                <w:rFonts w:ascii="Times New Roman" w:hAnsi="Times New Roman" w:cs="宋体"/>
                <w:color w:val="000000"/>
                <w:szCs w:val="21"/>
              </w:rPr>
              <w:t>-5%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；各方合计：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0</w:t>
            </w:r>
            <w:r>
              <w:rPr>
                <w:rFonts w:ascii="Times New Roman" w:hAnsi="Times New Roman" w:cs="宋体"/>
                <w:color w:val="000000"/>
                <w:szCs w:val="21"/>
              </w:rPr>
              <w:t>-5</w:t>
            </w:r>
            <w:r>
              <w:rPr>
                <w:rFonts w:ascii="Times New Roman" w:hAnsi="Times New Roman" w:cs="宋体" w:hint="eastAsia"/>
                <w:color w:val="000000"/>
                <w:szCs w:val="21"/>
              </w:rPr>
              <w:t>%</w:t>
            </w:r>
          </w:p>
          <w:p w14:paraId="50F0E0F2" w14:textId="77777777" w:rsidR="00CE0234" w:rsidRDefault="00CE0234">
            <w:pPr>
              <w:spacing w:beforeLines="50" w:before="156" w:afterLines="50" w:after="156"/>
              <w:rPr>
                <w:rFonts w:ascii="Times New Roman" w:hAnsi="Times New Roman" w:cs="宋体"/>
                <w:color w:val="000000"/>
                <w:szCs w:val="21"/>
              </w:rPr>
            </w:pPr>
          </w:p>
        </w:tc>
      </w:tr>
    </w:tbl>
    <w:p w14:paraId="4725B9ED" w14:textId="77777777" w:rsidR="00CE0234" w:rsidRDefault="00CE0234">
      <w:pPr>
        <w:spacing w:beforeLines="50" w:before="156" w:afterLines="50" w:after="156" w:line="360" w:lineRule="auto"/>
      </w:pPr>
    </w:p>
    <w:sectPr w:rsidR="00CE0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0005F" w14:textId="77777777" w:rsidR="00E62875" w:rsidRDefault="00E62875" w:rsidP="004D39BA">
      <w:r>
        <w:separator/>
      </w:r>
    </w:p>
  </w:endnote>
  <w:endnote w:type="continuationSeparator" w:id="0">
    <w:p w14:paraId="74244D75" w14:textId="77777777" w:rsidR="00E62875" w:rsidRDefault="00E62875" w:rsidP="004D3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plified Arabic">
    <w:altName w:val="Segoe Print"/>
    <w:charset w:val="B2"/>
    <w:family w:val="roman"/>
    <w:pitch w:val="default"/>
    <w:sig w:usb0="00000000" w:usb1="0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2D28" w14:textId="77777777" w:rsidR="00E62875" w:rsidRDefault="00E62875" w:rsidP="004D39BA">
      <w:r>
        <w:separator/>
      </w:r>
    </w:p>
  </w:footnote>
  <w:footnote w:type="continuationSeparator" w:id="0">
    <w:p w14:paraId="3E606300" w14:textId="77777777" w:rsidR="00E62875" w:rsidRDefault="00E62875" w:rsidP="004D3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34B06"/>
    <w:multiLevelType w:val="multilevel"/>
    <w:tmpl w:val="7D434B06"/>
    <w:lvl w:ilvl="0">
      <w:start w:val="1"/>
      <w:numFmt w:val="ideographDigital"/>
      <w:pStyle w:val="1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ZThmZjgzZWM4MWMyODA0ZDA3MmFlMjMxOGU1NzkifQ=="/>
  </w:docVars>
  <w:rsids>
    <w:rsidRoot w:val="00EF6183"/>
    <w:rsid w:val="000E3F93"/>
    <w:rsid w:val="00200071"/>
    <w:rsid w:val="003A3178"/>
    <w:rsid w:val="00426CD8"/>
    <w:rsid w:val="004D39BA"/>
    <w:rsid w:val="005128E6"/>
    <w:rsid w:val="006E3968"/>
    <w:rsid w:val="00A66788"/>
    <w:rsid w:val="00CE0234"/>
    <w:rsid w:val="00D63EB0"/>
    <w:rsid w:val="00E2184C"/>
    <w:rsid w:val="00E62875"/>
    <w:rsid w:val="00EF6183"/>
    <w:rsid w:val="00F74DE3"/>
    <w:rsid w:val="0A300AD6"/>
    <w:rsid w:val="2F657F81"/>
    <w:rsid w:val="4B8C1DA0"/>
    <w:rsid w:val="65F0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8777D4"/>
  <w15:docId w15:val="{0D488A4A-5DD7-4BE8-BF76-02CEB0C7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2"/>
    <w:next w:val="a"/>
    <w:qFormat/>
    <w:pPr>
      <w:keepNext/>
      <w:keepLines/>
      <w:numPr>
        <w:numId w:val="1"/>
      </w:numPr>
      <w:outlineLvl w:val="0"/>
    </w:pPr>
    <w:rPr>
      <w:rFonts w:eastAsia="黑体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名称2"/>
    <w:basedOn w:val="a3"/>
    <w:qFormat/>
    <w:pPr>
      <w:spacing w:afterLines="100" w:after="312"/>
    </w:pPr>
    <w:rPr>
      <w:b w:val="0"/>
      <w:sz w:val="20"/>
    </w:rPr>
  </w:style>
  <w:style w:type="paragraph" w:customStyle="1" w:styleId="a3">
    <w:name w:val="名称"/>
    <w:basedOn w:val="a"/>
    <w:qFormat/>
    <w:pPr>
      <w:jc w:val="center"/>
    </w:pPr>
    <w:rPr>
      <w:b/>
      <w:sz w:val="44"/>
      <w:szCs w:val="20"/>
    </w:rPr>
  </w:style>
  <w:style w:type="paragraph" w:styleId="a4">
    <w:name w:val="Body Text"/>
    <w:basedOn w:val="a"/>
    <w:qFormat/>
    <w:rPr>
      <w:rFonts w:cs="Simplified Arabic"/>
      <w:lang w:eastAsia="en-GB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ljjroo</dc:creator>
  <cp:lastModifiedBy>AL-wyc</cp:lastModifiedBy>
  <cp:revision>4</cp:revision>
  <dcterms:created xsi:type="dcterms:W3CDTF">2022-11-11T11:53:00Z</dcterms:created>
  <dcterms:modified xsi:type="dcterms:W3CDTF">2022-12-16T03:12:00Z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E7360B63F9B04624863A4BDB1C1DB3B7</vt:lpwstr>
  </property>
</Properties>
</file>