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  <w:t xml:space="preserve"> </w:t>
      </w:r>
      <w:r>
        <w:rPr>
          <w:rFonts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3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bidi="ar-SA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eastAsia="仿宋_GB2312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2"/>
                <w:sz w:val="21"/>
                <w:lang w:val="en-US" w:bidi="ar-SA"/>
              </w:rPr>
              <w:t>广州广药资本私募基金管理有限公司与沃博联亚洲投资有限公司（WBA Asia Investments Limited）等经营者新设合营企业案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-SA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广州广药资本私募基金管理有限公司（“</w:t>
            </w:r>
            <w:r>
              <w:rPr>
                <w:rFonts w:ascii="宋体" w:hAnsi="宋体"/>
                <w:b/>
                <w:bCs/>
                <w:kern w:val="2"/>
                <w:sz w:val="21"/>
                <w:szCs w:val="21"/>
                <w:lang w:val="en-US" w:bidi="ar-SA"/>
              </w:rPr>
              <w:t>广药资本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”）、广州广药基金股权投资合伙企业（有限合伙）（“</w:t>
            </w:r>
            <w:r>
              <w:rPr>
                <w:rFonts w:ascii="宋体" w:hAnsi="宋体"/>
                <w:b/>
                <w:bCs/>
                <w:kern w:val="2"/>
                <w:sz w:val="21"/>
                <w:szCs w:val="21"/>
                <w:lang w:val="en-US" w:bidi="ar-SA"/>
              </w:rPr>
              <w:t>广药基金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”）、沃博联亚洲投资有限公司（WBA Asia Investments Limited；“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kern w:val="2"/>
                <w:sz w:val="21"/>
                <w:szCs w:val="21"/>
                <w:lang w:val="en-US" w:bidi="ar-SA"/>
              </w:rPr>
              <w:t>沃博联亚洲投资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”）和联合美华有限公司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（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Alliance BMP Limited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；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“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kern w:val="2"/>
                <w:sz w:val="21"/>
                <w:szCs w:val="21"/>
                <w:lang w:val="en-US" w:bidi="ar-SA"/>
              </w:rPr>
              <w:t>联合美华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”）签署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协议，新设合营企业，主要从事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私募股权投资基金业务。</w:t>
            </w:r>
          </w:p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交易后，广药资本、广药基金及沃博联亚洲投资分别持有合营企业1%、4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9.5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%、4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9.5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%的合伙份额，对合营企业实施共同控制。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-SA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>1.广药资本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广药资本于2022年1月25日成立于广东省，主要业务为私募股权投资基金管理、创业投资基金管理服务。</w:t>
            </w:r>
          </w:p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广药资本最终控制人为广州医药集团有限公司，主要业务为药物研究开发、制造与销售，西药、中药和医疗器械批发、零售和进出口，大健康产品研发、生产与销售，以及医疗服务、健康管理、养老养生等健康产业投资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>2.广药基金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广药基金于2022年6月20日成立于广东省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，主要业务为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与私募基金相关的股权投资、投资管理、资产管理等业务。</w:t>
            </w:r>
          </w:p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广药基金最终控制人为广州医药集团有限公司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，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主要业务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请见上述。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>3.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 xml:space="preserve"> 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eastAsia="zh-CN" w:bidi="ar-SA"/>
              </w:rPr>
              <w:t>沃博联亚洲投资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沃博联亚洲投资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于2022年11月25日成立于中国香港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，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目前未开展业务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。</w:t>
            </w:r>
          </w:p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沃博联亚洲投资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最终控制人为沃尔格林联合博姿公司（Walgreens Boots Alliance, Inc.）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，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主要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从事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零售药店和医疗保健服务等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>业务</w:t>
            </w:r>
            <w:r>
              <w:rPr>
                <w:rFonts w:ascii="宋体" w:hAnsi="宋体"/>
                <w:kern w:val="2"/>
                <w:sz w:val="21"/>
                <w:szCs w:val="21"/>
                <w:lang w:val="en-US" w:bidi="ar-SA"/>
              </w:rPr>
              <w:t>。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bidi="ar-SA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-SA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sym w:font="Wingdings" w:char="00A8"/>
            </w: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sym w:font="Wingdings" w:char="00A8"/>
            </w: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sym w:font="Wingdings" w:char="00FE"/>
            </w: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sym w:font="Wingdings" w:char="00A8"/>
            </w: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sym w:font="Wingdings" w:char="00A8"/>
            </w: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sym w:font="Wingdings" w:char="00A8"/>
            </w: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center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-SA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ascii="宋体" w:hAnsi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混合集中</w:t>
            </w:r>
            <w:r>
              <w:rPr>
                <w:rFonts w:ascii="宋体" w:hAnsi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：</w:t>
            </w:r>
          </w:p>
          <w:p>
            <w:pPr>
              <w:widowControl/>
              <w:adjustRightInd w:val="0"/>
              <w:snapToGrid w:val="0"/>
              <w:spacing w:after="0"/>
              <w:jc w:val="left"/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>2022年中国境内私募股权投资基金市场：</w:t>
            </w:r>
          </w:p>
          <w:p>
            <w:pPr>
              <w:widowControl/>
              <w:adjustRightInd w:val="0"/>
              <w:snapToGrid w:val="0"/>
              <w:spacing w:after="0"/>
              <w:jc w:val="left"/>
              <w:rPr>
                <w:rFonts w:eastAsia="仿宋_GB2312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>广药资本/广药基金: 0-5%，合营企业（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eastAsia="zh-CN" w:bidi="ar-SA"/>
              </w:rPr>
              <w:t>预估</w:t>
            </w:r>
            <w:r>
              <w:rPr>
                <w:rFonts w:ascii="宋体" w:hAnsi="宋体"/>
                <w:kern w:val="2"/>
                <w:sz w:val="21"/>
                <w:szCs w:val="21"/>
                <w:lang w:val="en-US" w:eastAsia="zh-CN" w:bidi="ar-SA"/>
              </w:rPr>
              <w:t>）：0-5%。</w:t>
            </w:r>
          </w:p>
        </w:tc>
      </w:tr>
    </w:tbl>
    <w:p/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9E5B58"/>
    <w:rsid w:val="6D9E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2023-05-23T06:53:00Z</dcterms:created>
  <dc:creator>张斌（反垄断处）</dc:creator>
  <cp:lastModifiedBy>张斌（反垄断处）</cp:lastModifiedBy>
  <dcterms:modified xsi:type="dcterms:W3CDTF">2023-05-23T06:54:02Z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116226D62E18461CB5AB8A1A909C0BAD</vt:lpwstr>
  </property>
</Properties>
</file>