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p>
      <w:pPr>
        <w:rPr>
          <w:rFonts w:ascii="Arial" w:hAnsi="Arial" w:cs="Arial" w:eastAsiaTheme="majorEastAsia"/>
          <w:sz w:val="20"/>
          <w:szCs w:val="20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337"/>
        <w:gridCol w:w="54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5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案件名称</w:t>
            </w: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安盛不动产投资管理公司收购FS Benedict S.À.R.L.股权案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93" w:hRule="atLeast"/>
        </w:trPr>
        <w:tc>
          <w:tcPr>
            <w:tcW w:w="1715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交易概况（限200字内）</w:t>
            </w: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安盛不动产投资管理公司（“安盛”）控制的特殊目的实体AXA PIE Lux 5 S.à.r.l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与首源投资国际IM有限公司（“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首源投资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”）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控制的公司Benedict Renewable Investments S.À R.L. Sicav-Raif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签署协议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安盛（通过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AXA PIE Lux 5 S.à.r.l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）收购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FS Benedict S.À R.L.（“目标公司”）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25%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的股权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。目标公司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在西班牙和葡萄牙从事可再生能源资产（特别是陆上风电和光伏发电项目）的开发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、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收购和运营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。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交易前，首源投资关联公司管理的投资基金间接持有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目标公司1</w:t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00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%的股份，单独控制目标公司。交易后，安盛将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间接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持有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目标公司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25%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的股份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首源投资管理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的基金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将继续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间接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持有目标公司75%的股份，安盛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与首源投资共同控制目标公司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8" w:hRule="atLeast"/>
        </w:trPr>
        <w:tc>
          <w:tcPr>
            <w:tcW w:w="1715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参与集中的经营者简介</w:t>
            </w:r>
          </w:p>
        </w:tc>
        <w:tc>
          <w:tcPr>
            <w:tcW w:w="1337" w:type="dxa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安盛</w:t>
            </w:r>
          </w:p>
        </w:tc>
        <w:tc>
          <w:tcPr>
            <w:tcW w:w="5470" w:type="dxa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安盛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于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2007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年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11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月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6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日在法国成立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从事房地产和基础设施投资管理业务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。</w:t>
            </w:r>
          </w:p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安盛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的最终控制人是安盛股份公司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其从事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人寿、健康和其他形式的保险以及投资管理业务。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4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1337" w:type="dxa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首源投资</w:t>
            </w:r>
          </w:p>
        </w:tc>
        <w:tc>
          <w:tcPr>
            <w:tcW w:w="5470" w:type="dxa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首源投资于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1982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年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6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月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10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日在英国成立</w:t>
            </w:r>
            <w:r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  <w:t>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从事能源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及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能源网络、区域供热、废物管理、散装液体储存、运输（渡轮）、停车场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行业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和光纤基础设施基金投资业务。</w:t>
            </w:r>
          </w:p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  <w:lang w:eastAsia="zh-Hans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首源投资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的最终控制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人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是三菱UFJ信托银行公司，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从事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商业银行、信托银行、证券、信用卡、消费金融、资产管理和租赁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  <w:lang w:eastAsia="zh-Hans"/>
              </w:rPr>
              <w:t>等业务</w:t>
            </w: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9" w:hRule="atLeast"/>
        </w:trPr>
        <w:tc>
          <w:tcPr>
            <w:tcW w:w="1715" w:type="dxa"/>
            <w:vMerge w:val="restart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85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0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64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5" w:hRule="atLeast"/>
        </w:trPr>
        <w:tc>
          <w:tcPr>
            <w:tcW w:w="1715" w:type="dxa"/>
            <w:vMerge w:val="continue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sym w:font="Wingdings" w:char="F0A8"/>
            </w:r>
            <w:r>
              <w:rPr>
                <w:rFonts w:ascii="Times New Roman" w:hAnsi="Times New Roman" w:eastAsia="宋体" w:cs="Arial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5" w:type="dxa"/>
            <w:shd w:val="clear" w:color="auto" w:fill="D9D9D9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ascii="Times New Roman" w:hAnsi="Times New Roman" w:eastAsia="宋体" w:cs="Arial"/>
                <w:sz w:val="24"/>
                <w:szCs w:val="24"/>
              </w:rPr>
              <w:t>备注</w:t>
            </w:r>
          </w:p>
        </w:tc>
        <w:tc>
          <w:tcPr>
            <w:tcW w:w="6807" w:type="dxa"/>
            <w:gridSpan w:val="2"/>
          </w:tcPr>
          <w:p>
            <w:pPr>
              <w:adjustRightInd w:val="0"/>
              <w:snapToGrid w:val="0"/>
              <w:rPr>
                <w:rFonts w:ascii="Times New Roman" w:hAnsi="Times New Roman" w:eastAsia="宋体" w:cs="Arial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Arial"/>
                <w:sz w:val="24"/>
                <w:szCs w:val="24"/>
              </w:rPr>
              <w:t>不适用</w:t>
            </w:r>
          </w:p>
        </w:tc>
      </w:tr>
    </w:tbl>
    <w:p>
      <w:pPr>
        <w:spacing w:line="360" w:lineRule="auto"/>
        <w:rPr>
          <w:rFonts w:ascii="Arial" w:hAnsi="Arial" w:cs="Arial" w:eastAsiaTheme="major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NotTrackFormatting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11C6"/>
    <w:rsid w:val="00051B00"/>
    <w:rsid w:val="000705EF"/>
    <w:rsid w:val="00094095"/>
    <w:rsid w:val="000A22D8"/>
    <w:rsid w:val="000A245B"/>
    <w:rsid w:val="000E0B36"/>
    <w:rsid w:val="000F336E"/>
    <w:rsid w:val="001E22BB"/>
    <w:rsid w:val="00231C6E"/>
    <w:rsid w:val="00245776"/>
    <w:rsid w:val="00290F7C"/>
    <w:rsid w:val="00294006"/>
    <w:rsid w:val="0029549A"/>
    <w:rsid w:val="002A3524"/>
    <w:rsid w:val="002F2D60"/>
    <w:rsid w:val="0030499D"/>
    <w:rsid w:val="00307976"/>
    <w:rsid w:val="00381117"/>
    <w:rsid w:val="003D3766"/>
    <w:rsid w:val="004076EE"/>
    <w:rsid w:val="00431B94"/>
    <w:rsid w:val="00462174"/>
    <w:rsid w:val="0049374F"/>
    <w:rsid w:val="004B4F03"/>
    <w:rsid w:val="004F0E48"/>
    <w:rsid w:val="0055793B"/>
    <w:rsid w:val="005876DB"/>
    <w:rsid w:val="005C4F7B"/>
    <w:rsid w:val="005F167B"/>
    <w:rsid w:val="00711893"/>
    <w:rsid w:val="0080774A"/>
    <w:rsid w:val="00861481"/>
    <w:rsid w:val="008C0F5C"/>
    <w:rsid w:val="008E2701"/>
    <w:rsid w:val="008F2A34"/>
    <w:rsid w:val="00931DCB"/>
    <w:rsid w:val="00A72158"/>
    <w:rsid w:val="00A968A8"/>
    <w:rsid w:val="00AA0218"/>
    <w:rsid w:val="00AA3396"/>
    <w:rsid w:val="00AB4974"/>
    <w:rsid w:val="00AB6C08"/>
    <w:rsid w:val="00AC2A41"/>
    <w:rsid w:val="00AC4529"/>
    <w:rsid w:val="00B35F88"/>
    <w:rsid w:val="00B955F5"/>
    <w:rsid w:val="00BA0750"/>
    <w:rsid w:val="00BB2377"/>
    <w:rsid w:val="00C03255"/>
    <w:rsid w:val="00C8523F"/>
    <w:rsid w:val="00C9068E"/>
    <w:rsid w:val="00CC62E2"/>
    <w:rsid w:val="00CE5EC4"/>
    <w:rsid w:val="00D21777"/>
    <w:rsid w:val="00D2324F"/>
    <w:rsid w:val="00D50AB5"/>
    <w:rsid w:val="00D62E3F"/>
    <w:rsid w:val="00DC254B"/>
    <w:rsid w:val="00DD1E3F"/>
    <w:rsid w:val="00DE29E8"/>
    <w:rsid w:val="00E36B53"/>
    <w:rsid w:val="00E677B7"/>
    <w:rsid w:val="00ED21B1"/>
    <w:rsid w:val="00F56B99"/>
    <w:rsid w:val="00F87C1F"/>
    <w:rsid w:val="00FB0912"/>
    <w:rsid w:val="77F7D809"/>
    <w:rsid w:val="7FF51044"/>
    <w:rsid w:val="9F7F5E9D"/>
    <w:rsid w:val="B9F94AFB"/>
    <w:rsid w:val="C6D48E26"/>
    <w:rsid w:val="DFD7D9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ndnote reference"/>
    <w:semiHidden/>
    <w:unhideWhenUsed/>
    <w:qFormat/>
    <w:uiPriority w:val="99"/>
    <w:rPr>
      <w:vertAlign w:val="superscript"/>
    </w:rPr>
  </w:style>
  <w:style w:type="character" w:styleId="9">
    <w:name w:val="FollowedHyperlink"/>
    <w:basedOn w:val="7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尾注文本 字符"/>
    <w:basedOn w:val="7"/>
    <w:link w:val="2"/>
    <w:semiHidden/>
    <w:qFormat/>
    <w:uiPriority w:val="99"/>
  </w:style>
  <w:style w:type="character" w:customStyle="1" w:styleId="12">
    <w:name w:val="页眉 字符"/>
    <w:link w:val="4"/>
    <w:qFormat/>
    <w:uiPriority w:val="99"/>
    <w:rPr>
      <w:sz w:val="18"/>
      <w:szCs w:val="18"/>
    </w:rPr>
  </w:style>
  <w:style w:type="character" w:customStyle="1" w:styleId="13">
    <w:name w:val="页脚 字符"/>
    <w:link w:val="3"/>
    <w:qFormat/>
    <w:uiPriority w:val="99"/>
    <w:rPr>
      <w:sz w:val="18"/>
      <w:szCs w:val="18"/>
    </w:rPr>
  </w:style>
  <w:style w:type="character" w:customStyle="1" w:styleId="14">
    <w:name w:val="未处理的提及1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5">
    <w:name w:val="修订1"/>
    <w:hidden/>
    <w:semiHidden/>
    <w:qFormat/>
    <w:uiPriority w:val="99"/>
    <w:rPr>
      <w:rFonts w:ascii="Calibri" w:hAnsi="Calibri" w:cs="Times New Roman" w:eastAsiaTheme="minorEastAsia"/>
      <w:kern w:val="2"/>
      <w:sz w:val="21"/>
      <w:szCs w:val="22"/>
      <w:lang w:val="en-US" w:eastAsia="zh-CN" w:bidi="ar-SA"/>
    </w:rPr>
  </w:style>
  <w:style w:type="paragraph" w:customStyle="1" w:styleId="16">
    <w:name w:val="Revision"/>
    <w:hidden/>
    <w:semiHidden/>
    <w:qFormat/>
    <w:uiPriority w:val="99"/>
    <w:rPr>
      <w:rFonts w:ascii="Calibri" w:hAnsi="Calibri" w:cs="Times New Roman" w:eastAsiaTheme="minorEastAsia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1009</Characters>
  <Lines>8</Lines>
  <Paragraphs>2</Paragraphs>
  <TotalTime>8</TotalTime>
  <ScaleCrop>false</ScaleCrop>
  <LinksUpToDate>false</LinksUpToDate>
  <CharactersWithSpaces>1183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2023-08-10T02:15:00Z</dcterms:created>
  <dc:creator>CHEN, Qingcheng /ZL</dc:creator>
  <cp:lastModifiedBy>ZL</cp:lastModifiedBy>
  <dcterms:modified xsi:type="dcterms:W3CDTF">2023-08-10T18:14:46Z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E9C801A9734F6C1B78C9D0645E734153_42</vt:lpwstr>
  </property>
</Properties>
</file>