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</w:rPr>
              <w:t>瀚蓝环境股份有限公司收购粤丰环保电力有限公司股权案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交易概况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</w:rPr>
              <w:t>瀚蓝环境股份有限公司（“瀚蓝环境”）拟通过间接子公司向粤丰环保电力有限公司（“粤丰环保”）的既有股东以协议安排方式收购其持有的粤丰环保股份。粤丰环保主要从事垃圾焚烧发电、智慧城市环境卫生及相关服务。交易前，李咏怡为代表的家族成员通过臻达发展有限公司持有粤丰环保54.75%的股权，单独控制粤丰环保。交易后，瀚蓝环境将间接持有粤丰环保52.43%股权，单独控制粤丰环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参与集中的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经营者简介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（每个限100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瀚蓝环境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/>
                <w:bCs/>
                <w:color w:val="000000"/>
                <w:kern w:val="0"/>
                <w:sz w:val="22"/>
                <w:szCs w:val="22"/>
                <w:lang w:bidi="ar-AE"/>
              </w:rPr>
              <w:t xml:space="preserve">瀚蓝环境于1992年12月17日成立于广东省，为上海证券交易所上市公司，主要业务为固废处理、能源、供水以及排水。 </w:t>
            </w:r>
          </w:p>
          <w:p>
            <w:pPr>
              <w:widowControl/>
              <w:adjustRightInd w:val="0"/>
              <w:snapToGrid w:val="0"/>
              <w:jc w:val="left"/>
              <w:rPr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Cs/>
                <w:color w:val="000000"/>
                <w:kern w:val="0"/>
                <w:sz w:val="22"/>
                <w:szCs w:val="22"/>
                <w:lang w:bidi="ar-AE"/>
              </w:rPr>
              <w:t>瀚蓝环境最终控制人为广东南海控股集团有限公司，主要业务为产业发展、产城服务和金融投资。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粤丰环保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/>
                <w:bCs/>
                <w:color w:val="000000"/>
                <w:kern w:val="0"/>
                <w:sz w:val="22"/>
                <w:szCs w:val="22"/>
                <w:lang w:bidi="ar-AE"/>
              </w:rPr>
              <w:t xml:space="preserve">粤丰环保于2014年1月28日成立于开曼群岛，为香港联合交易所上市公司，主要业务为垃圾焚烧发电、智慧城市环境卫生及相关服务。 </w:t>
            </w:r>
          </w:p>
          <w:p>
            <w:pPr>
              <w:widowControl/>
              <w:adjustRightInd w:val="0"/>
              <w:snapToGrid w:val="0"/>
              <w:jc w:val="left"/>
              <w:rPr>
                <w:bCs/>
                <w:color w:val="000000"/>
                <w:sz w:val="22"/>
                <w:szCs w:val="22"/>
                <w:lang w:bidi="ar-AE"/>
              </w:rPr>
            </w:pPr>
            <w:r>
              <w:rPr>
                <w:rFonts w:hint="eastAsia"/>
                <w:bCs/>
                <w:color w:val="000000"/>
                <w:kern w:val="0"/>
                <w:sz w:val="22"/>
                <w:szCs w:val="22"/>
                <w:lang w:bidi="ar-AE"/>
              </w:rPr>
              <w:t>粤丰环保的最终控制人为李咏怡为代表的家族成员，其主要通过粤丰环保开展业务。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简易案件理由（可以单选，</w:t>
            </w:r>
          </w:p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b/>
                <w:color w:val="000000"/>
                <w:sz w:val="22"/>
                <w:szCs w:val="22"/>
                <w:lang w:bidi="ar-AE"/>
              </w:rPr>
            </w:pPr>
            <w:r>
              <w:rPr>
                <w:b/>
                <w:color w:val="000000"/>
                <w:sz w:val="22"/>
                <w:szCs w:val="22"/>
                <w:lang w:bidi="ar-AE"/>
              </w:rPr>
              <w:t>横向重叠：</w:t>
            </w:r>
          </w:p>
          <w:tbl>
            <w:tblPr>
              <w:tblStyle w:val="10"/>
              <w:tblW w:w="6907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659"/>
              <w:gridCol w:w="1838"/>
              <w:gridCol w:w="2410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2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相关商品市场</w:t>
                  </w:r>
                </w:p>
              </w:tc>
              <w:tc>
                <w:tcPr>
                  <w:tcW w:w="1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相关地域市场</w:t>
                  </w:r>
                </w:p>
              </w:tc>
              <w:tc>
                <w:tcPr>
                  <w:tcW w:w="24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</w:rPr>
                    <w:t>垃圾焚烧发电市场</w:t>
                  </w:r>
                </w:p>
              </w:tc>
              <w:tc>
                <w:tcPr>
                  <w:tcW w:w="1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中国境内</w:t>
                  </w:r>
                </w:p>
              </w:tc>
              <w:tc>
                <w:tcPr>
                  <w:tcW w:w="24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瀚蓝环境</w:t>
                  </w: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粤丰环保</w:t>
                  </w: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双方合计：5-10%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</w:rPr>
                    <w:t>环卫服务市场</w:t>
                  </w:r>
                </w:p>
              </w:tc>
              <w:tc>
                <w:tcPr>
                  <w:tcW w:w="1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中国境内</w:t>
                  </w:r>
                </w:p>
              </w:tc>
              <w:tc>
                <w:tcPr>
                  <w:tcW w:w="24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瀚蓝环境</w:t>
                  </w: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粤丰环保</w:t>
                  </w: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：0-5%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双方合计：0-5%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b/>
                <w:color w:val="000000"/>
                <w:sz w:val="22"/>
                <w:szCs w:val="22"/>
              </w:rPr>
            </w:pPr>
          </w:p>
          <w:p>
            <w:pPr>
              <w:pStyle w:val="5"/>
              <w:adjustRightInd w:val="0"/>
              <w:snapToGrid w:val="0"/>
              <w:spacing w:after="0"/>
            </w:pPr>
            <w:r>
              <w:rPr>
                <w:b/>
                <w:color w:val="000000"/>
                <w:sz w:val="22"/>
                <w:szCs w:val="22"/>
              </w:rPr>
              <w:t>纵向关联：</w:t>
            </w:r>
          </w:p>
          <w:tbl>
            <w:tblPr>
              <w:tblStyle w:val="10"/>
              <w:tblW w:w="6907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659"/>
              <w:gridCol w:w="1838"/>
              <w:gridCol w:w="2410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252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相关商品市场</w:t>
                  </w:r>
                </w:p>
              </w:tc>
              <w:tc>
                <w:tcPr>
                  <w:tcW w:w="1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相关地域市场</w:t>
                  </w:r>
                </w:p>
              </w:tc>
              <w:tc>
                <w:tcPr>
                  <w:tcW w:w="24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  <w:t>2023年市场份额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756" w:hRule="atLeast"/>
              </w:trPr>
              <w:tc>
                <w:tcPr>
                  <w:tcW w:w="265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color w:val="00000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</w:rPr>
                    <w:t>上游：环卫服务市场</w:t>
                  </w:r>
                </w:p>
                <w:p>
                  <w:pPr>
                    <w:pStyle w:val="6"/>
                    <w:ind w:firstLine="0" w:firstLineChars="0"/>
                  </w:pPr>
                  <w:r>
                    <w:rPr>
                      <w:rFonts w:hint="eastAsia"/>
                    </w:rPr>
                    <w:t>下游：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</w:rPr>
                    <w:t>垃圾焚烧发电市场</w:t>
                  </w:r>
                </w:p>
              </w:tc>
              <w:tc>
                <w:tcPr>
                  <w:tcW w:w="183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上游：中国境内</w:t>
                  </w:r>
                </w:p>
                <w:p>
                  <w:pPr>
                    <w:pStyle w:val="6"/>
                    <w:ind w:firstLine="0" w:firstLineChars="0"/>
                  </w:pPr>
                  <w:r>
                    <w:rPr>
                      <w:rFonts w:hint="eastAsia"/>
                    </w:rPr>
                    <w:t>下游：中国境内</w:t>
                  </w:r>
                </w:p>
              </w:tc>
              <w:tc>
                <w:tcPr>
                  <w:tcW w:w="24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上游：中国境内环卫服务市场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瀚蓝环境：如上所述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粤丰环保：如上所述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 xml:space="preserve">下游：中国境内垃圾焚烧发电市场 </w:t>
                  </w:r>
                </w:p>
                <w:p>
                  <w:pPr>
                    <w:pStyle w:val="5"/>
                    <w:adjustRightInd w:val="0"/>
                    <w:snapToGrid w:val="0"/>
                    <w:spacing w:after="0"/>
                    <w:rPr>
                      <w:rFonts w:eastAsiaTheme="minorEastAsia"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瀚蓝环境：如上所述</w:t>
                  </w:r>
                </w:p>
                <w:p>
                  <w:pPr>
                    <w:pStyle w:val="6"/>
                    <w:ind w:firstLine="0" w:firstLineChars="0"/>
                  </w:pPr>
                  <w:r>
                    <w:rPr>
                      <w:rFonts w:hint="eastAsia" w:eastAsiaTheme="minorEastAsia"/>
                      <w:bCs/>
                      <w:color w:val="000000"/>
                      <w:sz w:val="22"/>
                      <w:szCs w:val="22"/>
                    </w:rPr>
                    <w:t>粤丰环保：如上所述</w:t>
                  </w:r>
                </w:p>
              </w:tc>
            </w:tr>
          </w:tbl>
          <w:p>
            <w:pPr>
              <w:pStyle w:val="5"/>
              <w:adjustRightInd w:val="0"/>
              <w:snapToGrid w:val="0"/>
              <w:spacing w:after="0"/>
              <w:rPr>
                <w:bCs/>
                <w:color w:val="000000"/>
                <w:szCs w:val="21"/>
              </w:rPr>
            </w:pPr>
          </w:p>
        </w:tc>
      </w:tr>
    </w:tbl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</w:p>
    <w:p>
      <w:pPr>
        <w:pStyle w:val="6"/>
        <w:ind w:left="0" w:leftChars="0" w:firstLine="0" w:firstLineChars="0"/>
        <w:rPr>
          <w:rFonts w:hint="default" w:ascii="Times New Roman" w:hAnsi="Times New Roman" w:eastAsia="黑体" w:cs="Times New Roman"/>
          <w:bCs w:val="0"/>
          <w:color w:val="000000"/>
          <w:kern w:val="2"/>
          <w:sz w:val="32"/>
          <w:szCs w:val="32"/>
          <w:lang w:val="en-US" w:eastAsia="zh-CN" w:bidi="ar-SA"/>
        </w:rPr>
      </w:pPr>
    </w:p>
    <w:p>
      <w:pP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DFC6A33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EF7AB3"/>
    <w:rsid w:val="5DF9348C"/>
    <w:rsid w:val="5DFF5221"/>
    <w:rsid w:val="5E606197"/>
    <w:rsid w:val="5E758AD3"/>
    <w:rsid w:val="5EFFEB53"/>
    <w:rsid w:val="5F5B3889"/>
    <w:rsid w:val="5F7404E1"/>
    <w:rsid w:val="5FCBF3E3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67FE0B3"/>
    <w:rsid w:val="76AFBFF1"/>
    <w:rsid w:val="76CA40F3"/>
    <w:rsid w:val="77527FDF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DFF5B1C"/>
    <w:rsid w:val="7EE72273"/>
    <w:rsid w:val="7EF7CDD2"/>
    <w:rsid w:val="7F7BEB9D"/>
    <w:rsid w:val="7FBF2495"/>
    <w:rsid w:val="7FDCAB43"/>
    <w:rsid w:val="7FE91E78"/>
    <w:rsid w:val="7FFDE69B"/>
    <w:rsid w:val="9CBD0B1A"/>
    <w:rsid w:val="A7F9C1DE"/>
    <w:rsid w:val="ADFAC79E"/>
    <w:rsid w:val="B593FB7D"/>
    <w:rsid w:val="B9B92832"/>
    <w:rsid w:val="BBF250E9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DFFF765E"/>
    <w:rsid w:val="E5DFA466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ED29D38"/>
    <w:rsid w:val="FFBC3961"/>
    <w:rsid w:val="FFEEE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103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2023-02-26T09:34:00Z</dcterms:created>
  <dc:creator>张斌（反垄断处）</dc:creator>
  <cp:lastModifiedBy>scj</cp:lastModifiedBy>
  <cp:lastPrinted>2024-04-05T01:34:00Z</cp:lastPrinted>
  <dcterms:modified xsi:type="dcterms:W3CDTF">2024-08-08T11:30:33Z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206132F24CD47C6D79E5B2665AEEFA5F</vt:lpwstr>
  </property>
</Properties>
</file>