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案件名称</w:t>
            </w:r>
          </w:p>
        </w:tc>
        <w:tc>
          <w:tcPr>
            <w:tcW w:w="7700" w:type="dxa"/>
            <w:gridSpan w:val="2"/>
            <w:shd w:val="clear" w:color="auto" w:fill="auto"/>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kern w:val="2"/>
                <w:sz w:val="22"/>
                <w:szCs w:val="22"/>
              </w:rPr>
              <w:t>康桥资本投资管理有限公司与ATIC第二国际投资有限责任公司收购优时比（珠海）制药有限公司股权案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交易概况</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（限200字内）</w:t>
            </w:r>
          </w:p>
        </w:tc>
        <w:tc>
          <w:tcPr>
            <w:tcW w:w="7700" w:type="dxa"/>
            <w:gridSpan w:val="2"/>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sz w:val="22"/>
                <w:szCs w:val="22"/>
              </w:rPr>
              <w:t>康桥资本投资管理有限公司（“康桥”）与ATIC第二国际投资有限责任公司（“ATIC”）</w:t>
            </w:r>
            <w:r>
              <w:rPr>
                <w:rFonts w:hint="default" w:ascii="Times New Roman" w:hAnsi="Times New Roman" w:eastAsia="宋体" w:cs="Times New Roman"/>
                <w:bCs/>
                <w:color w:val="000000"/>
                <w:sz w:val="22"/>
                <w:szCs w:val="22"/>
                <w:lang w:eastAsia="zh-CN"/>
              </w:rPr>
              <w:t>等签署协议，</w:t>
            </w:r>
            <w:r>
              <w:rPr>
                <w:rFonts w:hint="default" w:ascii="Times New Roman" w:hAnsi="Times New Roman" w:eastAsia="宋体" w:cs="Times New Roman"/>
                <w:bCs/>
                <w:color w:val="000000"/>
                <w:sz w:val="22"/>
                <w:szCs w:val="22"/>
              </w:rPr>
              <w:t>拟共同收购优时比（珠海）制药有限公司</w:t>
            </w:r>
            <w:r>
              <w:rPr>
                <w:rFonts w:hint="default" w:ascii="Times New Roman" w:hAnsi="Times New Roman" w:eastAsia="宋体" w:cs="Times New Roman"/>
                <w:bCs/>
                <w:color w:val="000000"/>
                <w:sz w:val="22"/>
                <w:szCs w:val="22"/>
                <w:lang w:eastAsia="zh-CN"/>
              </w:rPr>
              <w:t>（“</w:t>
            </w:r>
            <w:r>
              <w:rPr>
                <w:rFonts w:hint="default" w:eastAsia="宋体" w:cs="Times New Roman"/>
                <w:bCs/>
                <w:color w:val="000000"/>
                <w:sz w:val="22"/>
                <w:szCs w:val="22"/>
                <w:lang w:eastAsia="zh-CN"/>
              </w:rPr>
              <w:t>优时比珠海</w:t>
            </w:r>
            <w:r>
              <w:rPr>
                <w:rFonts w:hint="default" w:ascii="Times New Roman" w:hAnsi="Times New Roman" w:eastAsia="宋体" w:cs="Times New Roman"/>
                <w:bCs/>
                <w:color w:val="000000"/>
                <w:sz w:val="22"/>
                <w:szCs w:val="22"/>
                <w:lang w:eastAsia="zh-CN"/>
              </w:rPr>
              <w:t>”）</w:t>
            </w:r>
            <w:r>
              <w:rPr>
                <w:rFonts w:hint="default" w:ascii="Times New Roman" w:hAnsi="Times New Roman" w:eastAsia="宋体" w:cs="Times New Roman"/>
                <w:bCs/>
                <w:color w:val="000000"/>
                <w:sz w:val="22"/>
                <w:szCs w:val="22"/>
              </w:rPr>
              <w:t>100%股权</w:t>
            </w:r>
            <w:r>
              <w:rPr>
                <w:rFonts w:ascii="Times New Roman" w:hAnsi="Times New Roman" w:eastAsia="宋体" w:cs="Times New Roman"/>
                <w:bCs/>
                <w:color w:val="000000"/>
                <w:sz w:val="22"/>
                <w:szCs w:val="22"/>
              </w:rPr>
              <w:t>以及</w:t>
            </w:r>
            <w:r>
              <w:rPr>
                <w:rFonts w:hint="default" w:ascii="Times New Roman" w:hAnsi="Times New Roman" w:eastAsia="宋体" w:cs="Times New Roman"/>
                <w:bCs/>
                <w:color w:val="000000"/>
                <w:sz w:val="22"/>
                <w:szCs w:val="22"/>
              </w:rPr>
              <w:t>为开展优时比珠海业务的相关</w:t>
            </w:r>
            <w:r>
              <w:rPr>
                <w:rFonts w:ascii="Times New Roman" w:hAnsi="Times New Roman" w:eastAsia="宋体" w:cs="Times New Roman"/>
                <w:bCs/>
                <w:color w:val="000000"/>
                <w:sz w:val="22"/>
                <w:szCs w:val="22"/>
              </w:rPr>
              <w:t>资产。</w:t>
            </w:r>
            <w:r>
              <w:rPr>
                <w:rFonts w:hint="default" w:eastAsia="宋体" w:cs="Times New Roman"/>
                <w:bCs/>
                <w:color w:val="000000"/>
                <w:sz w:val="22"/>
                <w:szCs w:val="22"/>
                <w:lang w:eastAsia="zh-CN"/>
              </w:rPr>
              <w:t>优时比珠海</w:t>
            </w:r>
            <w:r>
              <w:rPr>
                <w:rFonts w:hint="default" w:ascii="Times New Roman" w:hAnsi="Times New Roman" w:eastAsia="宋体" w:cs="Times New Roman"/>
                <w:bCs/>
                <w:color w:val="000000"/>
                <w:sz w:val="22"/>
                <w:szCs w:val="22"/>
              </w:rPr>
              <w:t>的主要业务为在中国境内生产与销售治疗神经性疾病与过敏性疾病相关的药品。交易前，优时比股份有限公司持有</w:t>
            </w:r>
            <w:r>
              <w:rPr>
                <w:rFonts w:hint="default" w:eastAsia="宋体" w:cs="Times New Roman"/>
                <w:bCs/>
                <w:color w:val="000000"/>
                <w:sz w:val="22"/>
                <w:szCs w:val="22"/>
                <w:lang w:eastAsia="zh-CN"/>
              </w:rPr>
              <w:t>优时比珠海</w:t>
            </w:r>
            <w:r>
              <w:rPr>
                <w:rFonts w:hint="default" w:ascii="Times New Roman" w:hAnsi="Times New Roman" w:eastAsia="宋体" w:cs="Times New Roman"/>
                <w:bCs/>
                <w:color w:val="000000"/>
                <w:sz w:val="22"/>
                <w:szCs w:val="22"/>
              </w:rPr>
              <w:t>100%股权，单独控制</w:t>
            </w:r>
            <w:r>
              <w:rPr>
                <w:rFonts w:hint="eastAsia" w:cs="Times New Roman"/>
                <w:bCs/>
                <w:color w:val="000000"/>
                <w:sz w:val="22"/>
                <w:szCs w:val="22"/>
                <w:lang w:eastAsia="zh-CN"/>
              </w:rPr>
              <w:t>优时比珠海</w:t>
            </w:r>
            <w:r>
              <w:rPr>
                <w:rFonts w:hint="default" w:ascii="Times New Roman" w:hAnsi="Times New Roman" w:eastAsia="宋体" w:cs="Times New Roman"/>
                <w:bCs/>
                <w:color w:val="000000"/>
                <w:sz w:val="22"/>
                <w:szCs w:val="22"/>
              </w:rPr>
              <w:t>。交易后，康桥与ATIC</w:t>
            </w:r>
            <w:r>
              <w:rPr>
                <w:rFonts w:hint="default" w:ascii="Times New Roman" w:hAnsi="Times New Roman" w:eastAsia="宋体" w:cs="Times New Roman"/>
                <w:bCs/>
                <w:color w:val="000000"/>
                <w:sz w:val="22"/>
                <w:szCs w:val="22"/>
                <w:lang w:eastAsia="zh-CN"/>
              </w:rPr>
              <w:t>将</w:t>
            </w:r>
            <w:bookmarkStart w:id="0" w:name="_GoBack"/>
            <w:bookmarkEnd w:id="0"/>
            <w:r>
              <w:rPr>
                <w:rFonts w:hint="default" w:ascii="Times New Roman" w:hAnsi="Times New Roman" w:eastAsia="宋体" w:cs="Times New Roman"/>
                <w:bCs/>
                <w:color w:val="000000"/>
                <w:sz w:val="22"/>
                <w:szCs w:val="22"/>
              </w:rPr>
              <w:t>共同控制</w:t>
            </w:r>
            <w:r>
              <w:rPr>
                <w:rFonts w:hint="eastAsia" w:eastAsia="宋体" w:cs="Times New Roman"/>
                <w:bCs/>
                <w:color w:val="000000"/>
                <w:sz w:val="22"/>
                <w:szCs w:val="22"/>
                <w:lang w:eastAsia="zh-CN"/>
              </w:rPr>
              <w:t>优时比珠海</w:t>
            </w:r>
            <w:r>
              <w:rPr>
                <w:rFonts w:hint="default" w:ascii="Times New Roman" w:hAnsi="Times New Roman" w:eastAsia="宋体" w:cs="Times New Roman"/>
                <w:bCs/>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参与集中的</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经营者简介</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（每个限100</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字以内）</w:t>
            </w: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1.</w:t>
            </w:r>
            <w:r>
              <w:rPr>
                <w:rFonts w:hint="default" w:ascii="Times New Roman" w:hAnsi="Times New Roman" w:cs="Times New Roman"/>
                <w:bCs/>
                <w:color w:val="000000"/>
                <w:sz w:val="22"/>
                <w:szCs w:val="22"/>
                <w:lang w:eastAsia="zh-CN"/>
              </w:rPr>
              <w:t>康桥</w:t>
            </w:r>
          </w:p>
        </w:tc>
        <w:tc>
          <w:tcPr>
            <w:tcW w:w="6093" w:type="dxa"/>
            <w:vAlign w:val="center"/>
          </w:tcPr>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bCs/>
                <w:color w:val="000000"/>
                <w:sz w:val="22"/>
                <w:szCs w:val="22"/>
              </w:rPr>
            </w:pPr>
            <w:r>
              <w:rPr>
                <w:rFonts w:hint="default" w:ascii="Times New Roman" w:hAnsi="Times New Roman" w:eastAsia="宋体" w:cs="Times New Roman"/>
                <w:bCs/>
                <w:color w:val="000000"/>
                <w:kern w:val="2"/>
                <w:sz w:val="22"/>
                <w:szCs w:val="22"/>
                <w:lang w:val="en-US" w:eastAsia="zh-CN" w:bidi="ar"/>
              </w:rPr>
              <w:t>康桥于2019年7月2日成立于开曼群岛，主要从事生物医药、医疗技术和医疗服务投资业务。</w:t>
            </w:r>
          </w:p>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sz w:val="22"/>
                <w:szCs w:val="22"/>
              </w:rPr>
            </w:pPr>
            <w:r>
              <w:rPr>
                <w:rFonts w:hint="default" w:ascii="Times New Roman" w:hAnsi="Times New Roman" w:eastAsia="宋体" w:cs="Times New Roman"/>
                <w:bCs/>
                <w:color w:val="000000"/>
                <w:kern w:val="2"/>
                <w:sz w:val="22"/>
                <w:szCs w:val="22"/>
                <w:lang w:val="en-US" w:eastAsia="zh-CN" w:bidi="ar"/>
              </w:rPr>
              <w:t>康桥的最终控制人为新加坡籍自然人，</w:t>
            </w:r>
            <w:r>
              <w:rPr>
                <w:rFonts w:ascii="Times New Roman" w:hAnsi="Times New Roman" w:cs="Times New Roman"/>
                <w:bCs/>
                <w:color w:val="000000"/>
                <w:sz w:val="22"/>
                <w:szCs w:val="22"/>
                <w:lang w:bidi="ar"/>
              </w:rPr>
              <w:t>主要通过康桥开展生物医药、医疗技术和医疗服务投资业务</w:t>
            </w:r>
            <w:r>
              <w:rPr>
                <w:rFonts w:hint="eastAsia" w:eastAsia="宋体" w:cs="Times New Roman"/>
                <w:bCs/>
                <w:color w:val="000000"/>
                <w:sz w:val="22"/>
                <w:szCs w:val="22"/>
                <w:lang w:eastAsia="zh-CN" w:bidi="ar"/>
              </w:rPr>
              <w:t>。</w:t>
            </w:r>
          </w:p>
          <w:p>
            <w:pPr>
              <w:pStyle w:val="7"/>
              <w:adjustRightInd w:val="0"/>
              <w:snapToGrid w:val="0"/>
              <w:spacing w:after="0"/>
              <w:rPr>
                <w:rFonts w:hint="default" w:ascii="Times New Roman" w:hAnsi="Times New Roman" w:eastAsia="宋体" w:cs="Times New Roman"/>
                <w:bCs/>
                <w:color w:val="000000"/>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2.</w:t>
            </w:r>
            <w:r>
              <w:rPr>
                <w:rFonts w:hint="default" w:ascii="Times New Roman" w:hAnsi="Times New Roman" w:cs="Times New Roman"/>
                <w:bCs/>
                <w:color w:val="000000"/>
                <w:sz w:val="22"/>
                <w:szCs w:val="22"/>
                <w:lang w:val="en-US" w:eastAsia="zh-CN"/>
              </w:rPr>
              <w:t>ATIC</w:t>
            </w:r>
          </w:p>
        </w:tc>
        <w:tc>
          <w:tcPr>
            <w:tcW w:w="6093" w:type="dxa"/>
            <w:vAlign w:val="center"/>
          </w:tcPr>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bCs/>
                <w:color w:val="000000"/>
                <w:kern w:val="2"/>
                <w:sz w:val="22"/>
                <w:szCs w:val="22"/>
                <w:lang w:val="en-US" w:eastAsia="zh-CN" w:bidi="ar"/>
              </w:rPr>
            </w:pPr>
            <w:r>
              <w:rPr>
                <w:rFonts w:hint="default" w:ascii="Times New Roman" w:hAnsi="Times New Roman" w:eastAsia="宋体" w:cs="Times New Roman"/>
                <w:bCs/>
                <w:color w:val="000000"/>
                <w:kern w:val="2"/>
                <w:sz w:val="22"/>
                <w:szCs w:val="22"/>
                <w:lang w:val="en-US" w:eastAsia="zh-CN" w:bidi="ar"/>
              </w:rPr>
              <w:t>ATIC于2011年5月1日成立于阿联酋，</w:t>
            </w:r>
            <w:r>
              <w:rPr>
                <w:rFonts w:hint="default" w:ascii="Times New Roman" w:hAnsi="Times New Roman" w:eastAsia="宋体" w:cs="Times New Roman"/>
                <w:b w:val="0"/>
                <w:bCs/>
                <w:color w:val="000000"/>
                <w:kern w:val="2"/>
                <w:sz w:val="22"/>
                <w:szCs w:val="22"/>
                <w:lang w:val="en-US" w:eastAsia="zh-CN" w:bidi="ar"/>
              </w:rPr>
              <w:t>主要从事</w:t>
            </w:r>
            <w:r>
              <w:rPr>
                <w:rFonts w:hint="eastAsia" w:cs="Times New Roman"/>
                <w:b w:val="0"/>
                <w:bCs/>
                <w:color w:val="000000"/>
                <w:kern w:val="2"/>
                <w:sz w:val="22"/>
                <w:szCs w:val="22"/>
                <w:lang w:val="en-US" w:eastAsia="zh-CN" w:bidi="ar"/>
              </w:rPr>
              <w:t>投资</w:t>
            </w:r>
            <w:r>
              <w:rPr>
                <w:rFonts w:hint="default" w:ascii="Times New Roman" w:hAnsi="Times New Roman" w:eastAsia="宋体" w:cs="Times New Roman"/>
                <w:b w:val="0"/>
                <w:bCs/>
                <w:color w:val="000000"/>
                <w:kern w:val="2"/>
                <w:sz w:val="22"/>
                <w:szCs w:val="22"/>
                <w:lang w:val="en-US" w:eastAsia="zh-CN" w:bidi="ar"/>
              </w:rPr>
              <w:t>业务。</w:t>
            </w:r>
          </w:p>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bCs/>
                <w:color w:val="000000"/>
                <w:sz w:val="22"/>
                <w:szCs w:val="22"/>
                <w:lang w:bidi="ar"/>
              </w:rPr>
            </w:pPr>
            <w:r>
              <w:rPr>
                <w:rFonts w:hint="default" w:ascii="Times New Roman" w:hAnsi="Times New Roman" w:eastAsia="宋体" w:cs="Times New Roman"/>
                <w:bCs/>
                <w:color w:val="000000"/>
                <w:kern w:val="2"/>
                <w:sz w:val="22"/>
                <w:szCs w:val="22"/>
                <w:lang w:val="en-US" w:eastAsia="zh-CN" w:bidi="ar"/>
              </w:rPr>
              <w:t>ATIC的最终控制人为穆巴达拉投资公司，主要从事多种资产类别投资，例如私募股权、上市公司、房地产及基础设施、另类投资和信贷产品。</w:t>
            </w:r>
          </w:p>
          <w:p>
            <w:pPr>
              <w:pStyle w:val="7"/>
              <w:adjustRightInd w:val="0"/>
              <w:snapToGrid w:val="0"/>
              <w:spacing w:after="0"/>
              <w:rPr>
                <w:rFonts w:hint="default" w:ascii="Times New Roman" w:hAnsi="Times New Roman" w:eastAsia="宋体" w:cs="Times New Roman"/>
                <w:bCs/>
                <w:color w:val="000000"/>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val="en-US" w:eastAsia="zh-CN"/>
              </w:rPr>
            </w:pPr>
            <w:r>
              <w:rPr>
                <w:rFonts w:hint="default" w:ascii="Times New Roman" w:hAnsi="Times New Roman" w:cs="Times New Roman"/>
                <w:bCs/>
                <w:color w:val="000000"/>
                <w:sz w:val="22"/>
                <w:szCs w:val="22"/>
                <w:lang w:val="en-US" w:eastAsia="zh-CN"/>
              </w:rPr>
              <w:t>3.</w:t>
            </w:r>
            <w:r>
              <w:rPr>
                <w:rFonts w:hint="eastAsia" w:cs="Times New Roman"/>
                <w:bCs/>
                <w:color w:val="000000"/>
                <w:sz w:val="22"/>
                <w:szCs w:val="22"/>
                <w:lang w:val="en-US" w:eastAsia="zh-CN"/>
              </w:rPr>
              <w:t>优时比珠海</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default" w:ascii="Times New Roman" w:hAnsi="Times New Roman" w:cs="Times New Roman"/>
                <w:sz w:val="22"/>
                <w:szCs w:val="22"/>
              </w:rPr>
            </w:pPr>
            <w:r>
              <w:rPr>
                <w:rFonts w:hint="eastAsia" w:cs="Times New Roman"/>
                <w:b w:val="0"/>
                <w:bCs w:val="0"/>
                <w:sz w:val="22"/>
                <w:szCs w:val="22"/>
                <w:lang w:eastAsia="zh-CN"/>
              </w:rPr>
              <w:t>优时比珠海</w:t>
            </w:r>
            <w:r>
              <w:rPr>
                <w:rFonts w:hint="default" w:ascii="Times New Roman" w:hAnsi="Times New Roman" w:cs="Times New Roman"/>
                <w:sz w:val="22"/>
                <w:szCs w:val="22"/>
              </w:rPr>
              <w:t>于1997年4月8日成立于广东省珠海市，其主要业务为在中国境内生产与销售治疗神经性疾病与过敏性疾病相关的药品。</w:t>
            </w:r>
          </w:p>
          <w:p>
            <w:pPr>
              <w:pStyle w:val="7"/>
              <w:adjustRightInd w:val="0"/>
              <w:snapToGrid w:val="0"/>
              <w:spacing w:after="0"/>
              <w:rPr>
                <w:rFonts w:hint="default" w:ascii="Times New Roman" w:hAnsi="Times New Roman" w:cs="Times New Roman" w:eastAsiaTheme="minorEastAsia"/>
                <w:sz w:val="22"/>
                <w:szCs w:val="22"/>
              </w:rPr>
            </w:pPr>
            <w:r>
              <w:rPr>
                <w:rFonts w:hint="eastAsia" w:cs="Times New Roman"/>
                <w:b w:val="0"/>
                <w:bCs w:val="0"/>
                <w:sz w:val="22"/>
                <w:szCs w:val="22"/>
                <w:lang w:eastAsia="zh-CN"/>
              </w:rPr>
              <w:t>优时比珠海</w:t>
            </w:r>
            <w:r>
              <w:rPr>
                <w:rFonts w:hint="default" w:ascii="Times New Roman" w:hAnsi="Times New Roman" w:cs="Times New Roman"/>
                <w:sz w:val="22"/>
                <w:szCs w:val="22"/>
              </w:rPr>
              <w:t>的最终控制人为优时比股份有限公司，</w:t>
            </w:r>
            <w:r>
              <w:rPr>
                <w:rFonts w:hint="default" w:ascii="Times New Roman" w:hAnsi="Times New Roman" w:cs="Times New Roman"/>
                <w:sz w:val="22"/>
                <w:szCs w:val="22"/>
                <w:lang w:eastAsia="zh-CN"/>
              </w:rPr>
              <w:t>主要从事</w:t>
            </w:r>
            <w:r>
              <w:rPr>
                <w:rFonts w:hint="default" w:ascii="Times New Roman" w:hAnsi="Times New Roman" w:cs="Times New Roman"/>
                <w:sz w:val="22"/>
                <w:szCs w:val="22"/>
              </w:rPr>
              <w:t>探索和开发用于治疗重大疾病的创新药物和解决方案</w:t>
            </w:r>
            <w:r>
              <w:rPr>
                <w:rFonts w:hint="default" w:ascii="Times New Roman" w:hAnsi="Times New Roman" w:cs="Times New Roman"/>
                <w:sz w:val="22"/>
                <w:szCs w:val="22"/>
                <w:lang w:eastAsia="zh-CN"/>
              </w:rPr>
              <w:t>等业务</w:t>
            </w:r>
            <w:r>
              <w:rPr>
                <w:rFonts w:hint="default" w:ascii="Times New Roman" w:hAnsi="Times New Roman" w:cs="Times New Roman"/>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简易案件理由（可以单选，</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也可以多选）</w:t>
            </w: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备注</w:t>
            </w:r>
          </w:p>
        </w:tc>
        <w:tc>
          <w:tcPr>
            <w:tcW w:w="7700" w:type="dxa"/>
            <w:gridSpan w:val="2"/>
            <w:vAlign w:val="center"/>
          </w:tcPr>
          <w:p>
            <w:pPr>
              <w:pStyle w:val="7"/>
              <w:adjustRightInd w:val="0"/>
              <w:snapToGrid w:val="0"/>
              <w:spacing w:after="0"/>
              <w:rPr>
                <w:rFonts w:hint="default" w:ascii="Times New Roman" w:hAnsi="Times New Roman" w:cs="Times New Roman"/>
                <w:b/>
                <w:color w:val="000000"/>
                <w:sz w:val="22"/>
                <w:szCs w:val="22"/>
                <w:lang w:eastAsia="zh-CN" w:bidi="ar-AE"/>
              </w:rPr>
            </w:pPr>
            <w:r>
              <w:rPr>
                <w:rFonts w:hint="default" w:ascii="Times New Roman" w:hAnsi="Times New Roman" w:cs="Times New Roman"/>
                <w:b/>
                <w:color w:val="000000"/>
                <w:sz w:val="22"/>
                <w:szCs w:val="22"/>
                <w:lang w:eastAsia="zh-CN" w:bidi="ar-AE"/>
              </w:rPr>
              <w:t>纵向关联：</w:t>
            </w:r>
          </w:p>
          <w:tbl>
            <w:tblPr>
              <w:tblStyle w:val="12"/>
              <w:tblW w:w="7404" w:type="dxa"/>
              <w:tblInd w:w="0" w:type="dxa"/>
              <w:tblLayout w:type="fixed"/>
              <w:tblCellMar>
                <w:top w:w="0" w:type="dxa"/>
                <w:left w:w="10" w:type="dxa"/>
                <w:bottom w:w="0" w:type="dxa"/>
                <w:right w:w="10" w:type="dxa"/>
              </w:tblCellMar>
            </w:tblPr>
            <w:tblGrid>
              <w:gridCol w:w="2850"/>
              <w:gridCol w:w="1971"/>
              <w:gridCol w:w="2583"/>
            </w:tblGrid>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相关商品市场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相关地域市场</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2023年市场份额</w:t>
                  </w: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上游：抗癫痫药市场</w:t>
                  </w:r>
                </w:p>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rPr>
                    <w:t>下游：综合医院医疗服务市场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上游：中国境内</w:t>
                  </w:r>
                </w:p>
                <w:p>
                  <w:pPr>
                    <w:pStyle w:val="7"/>
                    <w:keepNext w:val="0"/>
                    <w:keepLines w:val="0"/>
                    <w:suppressLineNumbers w:val="0"/>
                    <w:adjustRightInd w:val="0"/>
                    <w:snapToGrid w:val="0"/>
                    <w:spacing w:before="0" w:beforeAutospacing="0" w:after="0" w:afterAutospacing="0"/>
                    <w:ind w:left="0" w:right="0"/>
                    <w:rPr>
                      <w:rFonts w:hint="default" w:ascii="Times New Roman" w:hAnsi="Times New Roman" w:cs="Times New Roman"/>
                      <w:lang w:eastAsia="zh-CN"/>
                    </w:rPr>
                  </w:pPr>
                  <w:r>
                    <w:rPr>
                      <w:rFonts w:hint="default" w:ascii="Times New Roman" w:hAnsi="Times New Roman" w:cs="Times New Roman" w:eastAsiaTheme="minorEastAsia"/>
                      <w:bCs/>
                      <w:color w:val="000000"/>
                      <w:sz w:val="22"/>
                      <w:szCs w:val="22"/>
                      <w:lang w:eastAsia="zh-CN" w:bidi="ar-SA"/>
                    </w:rPr>
                    <w:t>下游：</w:t>
                  </w:r>
                  <w:r>
                    <w:rPr>
                      <w:rFonts w:hint="default" w:ascii="Times New Roman" w:hAnsi="Times New Roman" w:cs="Times New Roman" w:eastAsiaTheme="minorEastAsia"/>
                      <w:bCs/>
                      <w:color w:val="000000"/>
                      <w:sz w:val="22"/>
                      <w:szCs w:val="22"/>
                      <w:lang w:val="en-US" w:eastAsia="zh-CN"/>
                    </w:rPr>
                    <w:t>泸州市、杭州市、阜阳市、舟山市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上游：中国境内抗癫痫药市场</w:t>
                  </w:r>
                </w:p>
                <w:p>
                  <w:pPr>
                    <w:pStyle w:val="7"/>
                    <w:keepNext w:val="0"/>
                    <w:keepLines w:val="0"/>
                    <w:suppressLineNumbers w:val="0"/>
                    <w:adjustRightInd w:val="0"/>
                    <w:snapToGrid w:val="0"/>
                    <w:spacing w:before="0" w:beforeAutospacing="0" w:after="0" w:afterAutospacing="0"/>
                    <w:ind w:left="0" w:right="0"/>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 w:val="0"/>
                      <w:bCs/>
                      <w:color w:val="000000"/>
                      <w:sz w:val="22"/>
                      <w:szCs w:val="22"/>
                      <w:lang w:eastAsia="zh-CN" w:bidi="ar-SA"/>
                    </w:rPr>
                    <w:t>优时比珠海</w:t>
                  </w:r>
                  <w:r>
                    <w:rPr>
                      <w:rFonts w:hint="default" w:ascii="Times New Roman" w:hAnsi="Times New Roman" w:cs="Times New Roman" w:eastAsiaTheme="minorEastAsia"/>
                      <w:bCs/>
                      <w:color w:val="000000"/>
                      <w:sz w:val="22"/>
                      <w:szCs w:val="22"/>
                      <w:lang w:eastAsia="zh-CN"/>
                    </w:rPr>
                    <w:t>：</w:t>
                  </w:r>
                  <w:r>
                    <w:rPr>
                      <w:rFonts w:hint="default" w:ascii="Times New Roman" w:hAnsi="Times New Roman" w:cs="Times New Roman" w:eastAsiaTheme="minorEastAsia"/>
                      <w:bCs/>
                      <w:color w:val="000000"/>
                      <w:sz w:val="22"/>
                      <w:szCs w:val="22"/>
                      <w:lang w:val="en-US" w:eastAsia="zh-CN"/>
                    </w:rPr>
                    <w:t>5%-10%</w:t>
                  </w:r>
                </w:p>
                <w:p>
                  <w:pPr>
                    <w:pStyle w:val="7"/>
                    <w:keepNext w:val="0"/>
                    <w:keepLines w:val="0"/>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下游：</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Cs/>
                      <w:color w:val="000000"/>
                      <w:sz w:val="22"/>
                      <w:szCs w:val="22"/>
                      <w:lang w:val="en-US" w:eastAsia="zh-CN"/>
                    </w:rPr>
                    <w:t>1.</w:t>
                  </w:r>
                  <w:r>
                    <w:rPr>
                      <w:rFonts w:hint="default" w:ascii="Times New Roman" w:hAnsi="Times New Roman" w:cs="Times New Roman" w:eastAsiaTheme="minorEastAsia"/>
                      <w:bCs/>
                      <w:color w:val="000000"/>
                      <w:sz w:val="22"/>
                      <w:szCs w:val="22"/>
                      <w:lang w:val="en-US" w:eastAsia="zh-CN"/>
                    </w:rPr>
                    <w:t>泸州市综合医院医疗服务市场</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val="en-US" w:eastAsia="zh-CN"/>
                    </w:rPr>
                    <w:t>康桥：</w:t>
                  </w:r>
                  <w:r>
                    <w:rPr>
                      <w:rFonts w:hint="default" w:ascii="Times New Roman" w:hAnsi="Times New Roman" w:cs="Times New Roman" w:eastAsiaTheme="minorEastAsia"/>
                      <w:bCs/>
                      <w:color w:val="000000"/>
                      <w:sz w:val="22"/>
                      <w:szCs w:val="22"/>
                      <w:lang w:eastAsia="zh-CN"/>
                    </w:rPr>
                    <w:t>0-5%</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Cs/>
                      <w:color w:val="000000"/>
                      <w:sz w:val="22"/>
                      <w:szCs w:val="22"/>
                      <w:lang w:val="en-US" w:eastAsia="zh-CN"/>
                    </w:rPr>
                    <w:t>2.</w:t>
                  </w:r>
                  <w:r>
                    <w:rPr>
                      <w:rFonts w:hint="default" w:ascii="Times New Roman" w:hAnsi="Times New Roman" w:cs="Times New Roman" w:eastAsiaTheme="minorEastAsia"/>
                      <w:bCs/>
                      <w:color w:val="000000"/>
                      <w:sz w:val="22"/>
                      <w:szCs w:val="22"/>
                      <w:lang w:val="en-US" w:eastAsia="zh-CN"/>
                    </w:rPr>
                    <w:t>杭州市综合医院医疗服务市场</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康桥：</w:t>
                  </w:r>
                  <w:r>
                    <w:rPr>
                      <w:rFonts w:hint="default" w:ascii="Times New Roman" w:hAnsi="Times New Roman" w:cs="Times New Roman" w:eastAsiaTheme="minorEastAsia"/>
                      <w:bCs/>
                      <w:color w:val="000000"/>
                      <w:sz w:val="22"/>
                      <w:szCs w:val="22"/>
                      <w:lang w:eastAsia="zh-CN"/>
                    </w:rPr>
                    <w:t>0-5%</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Cs/>
                      <w:color w:val="000000"/>
                      <w:sz w:val="22"/>
                      <w:szCs w:val="22"/>
                      <w:lang w:val="en-US" w:eastAsia="zh-CN"/>
                    </w:rPr>
                    <w:t>3.</w:t>
                  </w:r>
                  <w:r>
                    <w:rPr>
                      <w:rFonts w:hint="default" w:ascii="Times New Roman" w:hAnsi="Times New Roman" w:cs="Times New Roman" w:eastAsiaTheme="minorEastAsia"/>
                      <w:bCs/>
                      <w:color w:val="000000"/>
                      <w:sz w:val="22"/>
                      <w:szCs w:val="22"/>
                      <w:lang w:val="en-US" w:eastAsia="zh-CN"/>
                    </w:rPr>
                    <w:t>阜阳市综合医院医疗服务市场</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康桥：</w:t>
                  </w:r>
                  <w:r>
                    <w:rPr>
                      <w:rFonts w:hint="default" w:ascii="Times New Roman" w:hAnsi="Times New Roman" w:cs="Times New Roman" w:eastAsiaTheme="minorEastAsia"/>
                      <w:bCs/>
                      <w:color w:val="000000"/>
                      <w:sz w:val="22"/>
                      <w:szCs w:val="22"/>
                      <w:lang w:eastAsia="zh-CN"/>
                    </w:rPr>
                    <w:t>0-5%</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Cs/>
                      <w:color w:val="000000"/>
                      <w:sz w:val="22"/>
                      <w:szCs w:val="22"/>
                      <w:lang w:val="en-US" w:eastAsia="zh-CN"/>
                    </w:rPr>
                    <w:t>4.</w:t>
                  </w:r>
                  <w:r>
                    <w:rPr>
                      <w:rFonts w:hint="default" w:ascii="Times New Roman" w:hAnsi="Times New Roman" w:cs="Times New Roman" w:eastAsiaTheme="minorEastAsia"/>
                      <w:bCs/>
                      <w:color w:val="000000"/>
                      <w:sz w:val="22"/>
                      <w:szCs w:val="22"/>
                      <w:lang w:val="en-US" w:eastAsia="zh-CN"/>
                    </w:rPr>
                    <w:t>舟山市综合医院医疗服务市场</w:t>
                  </w:r>
                </w:p>
                <w:p>
                  <w:pPr>
                    <w:pStyle w:val="7"/>
                    <w:keepNext w:val="0"/>
                    <w:keepLines w:val="0"/>
                    <w:numPr>
                      <w:ilvl w:val="-1"/>
                      <w:numId w:val="0"/>
                    </w:numPr>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val="en-US" w:eastAsia="zh-CN"/>
                    </w:rPr>
                    <w:t>康桥：</w:t>
                  </w:r>
                  <w:r>
                    <w:rPr>
                      <w:rFonts w:hint="default" w:ascii="Times New Roman" w:hAnsi="Times New Roman" w:cs="Times New Roman" w:eastAsiaTheme="minorEastAsia"/>
                      <w:bCs/>
                      <w:color w:val="000000"/>
                      <w:sz w:val="22"/>
                      <w:szCs w:val="22"/>
                      <w:lang w:eastAsia="zh-CN"/>
                    </w:rPr>
                    <w:t>5</w:t>
                  </w:r>
                  <w:r>
                    <w:rPr>
                      <w:rFonts w:hint="default" w:ascii="Times New Roman" w:hAnsi="Times New Roman" w:cs="Times New Roman" w:eastAsiaTheme="minorEastAsia"/>
                      <w:bCs/>
                      <w:color w:val="000000"/>
                      <w:sz w:val="22"/>
                      <w:szCs w:val="22"/>
                      <w:lang w:val="en-US" w:eastAsia="zh-CN"/>
                    </w:rPr>
                    <w:t>%</w:t>
                  </w:r>
                  <w:r>
                    <w:rPr>
                      <w:rFonts w:hint="default" w:ascii="Times New Roman" w:hAnsi="Times New Roman" w:cs="Times New Roman" w:eastAsiaTheme="minorEastAsia"/>
                      <w:bCs/>
                      <w:color w:val="000000"/>
                      <w:sz w:val="22"/>
                      <w:szCs w:val="22"/>
                      <w:lang w:eastAsia="zh-CN"/>
                    </w:rPr>
                    <w:t>-10%</w:t>
                  </w:r>
                </w:p>
                <w:p>
                  <w:pPr>
                    <w:pStyle w:val="7"/>
                    <w:keepNext w:val="0"/>
                    <w:keepLines w:val="0"/>
                    <w:suppressLineNumbers w:val="0"/>
                    <w:adjustRightInd w:val="0"/>
                    <w:snapToGrid w:val="0"/>
                    <w:spacing w:before="0" w:beforeAutospacing="0" w:after="0" w:afterAutospacing="0"/>
                    <w:ind w:left="0" w:right="0"/>
                    <w:rPr>
                      <w:rFonts w:hint="default" w:ascii="Times New Roman" w:hAnsi="Times New Roman" w:cs="Times New Roman" w:eastAsiaTheme="minorEastAsia"/>
                      <w:bCs/>
                      <w:color w:val="000000"/>
                      <w:sz w:val="22"/>
                      <w:szCs w:val="22"/>
                      <w:lang w:val="en-US" w:eastAsia="zh-CN"/>
                    </w:rPr>
                  </w:pP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上游：抗组胺药市场</w:t>
                  </w:r>
                </w:p>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rPr>
                    <w:t>下游：综合医院医疗服务市场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上游：中国境内</w:t>
                  </w:r>
                </w:p>
                <w:p>
                  <w:pPr>
                    <w:pStyle w:val="7"/>
                    <w:keepNext w:val="0"/>
                    <w:keepLines w:val="0"/>
                    <w:suppressLineNumbers w:val="0"/>
                    <w:adjustRightInd w:val="0"/>
                    <w:snapToGrid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eastAsiaTheme="minorEastAsia"/>
                      <w:bCs/>
                      <w:color w:val="000000"/>
                      <w:sz w:val="22"/>
                      <w:szCs w:val="22"/>
                      <w:lang w:eastAsia="zh-CN" w:bidi="ar-SA"/>
                    </w:rPr>
                    <w:t>下游：</w:t>
                  </w:r>
                  <w:r>
                    <w:rPr>
                      <w:rFonts w:hint="default" w:ascii="Times New Roman" w:hAnsi="Times New Roman" w:cs="Times New Roman" w:eastAsiaTheme="minorEastAsia"/>
                      <w:bCs/>
                      <w:color w:val="000000"/>
                      <w:sz w:val="22"/>
                      <w:szCs w:val="22"/>
                      <w:lang w:val="en-US" w:eastAsia="zh-CN"/>
                    </w:rPr>
                    <w:t>泸州市、杭州市、阜阳市、舟山市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keepNext w:val="0"/>
                    <w:keepLines w:val="0"/>
                    <w:suppressLineNumbers w:val="0"/>
                    <w:adjustRightInd w:val="0"/>
                    <w:snapToGrid w:val="0"/>
                    <w:spacing w:before="0" w:beforeAutospacing="0" w:after="0" w:afterAutospacing="0" w:line="240" w:lineRule="auto"/>
                    <w:ind w:left="0" w:right="0"/>
                    <w:jc w:val="left"/>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上游：中国境内抗组胺药市场</w:t>
                  </w:r>
                </w:p>
                <w:p>
                  <w:pPr>
                    <w:pStyle w:val="7"/>
                    <w:keepNext w:val="0"/>
                    <w:keepLines w:val="0"/>
                    <w:suppressLineNumbers w:val="0"/>
                    <w:adjustRightInd w:val="0"/>
                    <w:snapToGrid w:val="0"/>
                    <w:spacing w:before="0" w:beforeAutospacing="0" w:after="0" w:afterAutospacing="0"/>
                    <w:ind w:left="0" w:right="0"/>
                    <w:jc w:val="left"/>
                    <w:rPr>
                      <w:rFonts w:hint="default" w:ascii="Times New Roman" w:hAnsi="Times New Roman" w:cs="Times New Roman" w:eastAsiaTheme="minorEastAsia"/>
                      <w:bCs/>
                      <w:color w:val="000000"/>
                      <w:sz w:val="22"/>
                      <w:szCs w:val="22"/>
                      <w:lang w:val="en-US" w:eastAsia="zh-CN"/>
                    </w:rPr>
                  </w:pPr>
                  <w:r>
                    <w:rPr>
                      <w:rFonts w:hint="eastAsia" w:cs="Times New Roman" w:eastAsiaTheme="minorEastAsia"/>
                      <w:b w:val="0"/>
                      <w:bCs/>
                      <w:color w:val="000000"/>
                      <w:sz w:val="22"/>
                      <w:szCs w:val="22"/>
                      <w:lang w:eastAsia="zh-CN" w:bidi="ar-SA"/>
                    </w:rPr>
                    <w:t>优时比珠海</w:t>
                  </w:r>
                  <w:r>
                    <w:rPr>
                      <w:rFonts w:hint="default" w:ascii="Times New Roman" w:hAnsi="Times New Roman" w:cs="Times New Roman" w:eastAsiaTheme="minorEastAsia"/>
                      <w:bCs/>
                      <w:color w:val="000000"/>
                      <w:sz w:val="22"/>
                      <w:szCs w:val="22"/>
                      <w:lang w:eastAsia="zh-CN"/>
                    </w:rPr>
                    <w:t>：</w:t>
                  </w:r>
                  <w:r>
                    <w:rPr>
                      <w:rFonts w:hint="default" w:ascii="Times New Roman" w:hAnsi="Times New Roman" w:cs="Times New Roman" w:eastAsiaTheme="minorEastAsia"/>
                      <w:bCs/>
                      <w:color w:val="000000"/>
                      <w:sz w:val="22"/>
                      <w:szCs w:val="22"/>
                      <w:lang w:val="en-US" w:eastAsia="zh-CN"/>
                    </w:rPr>
                    <w:t>0-5%</w:t>
                  </w:r>
                </w:p>
                <w:p>
                  <w:pPr>
                    <w:pStyle w:val="7"/>
                    <w:keepNext w:val="0"/>
                    <w:keepLines w:val="0"/>
                    <w:suppressLineNumbers w:val="0"/>
                    <w:adjustRightInd w:val="0"/>
                    <w:snapToGrid w:val="0"/>
                    <w:spacing w:before="0" w:beforeAutospacing="0" w:after="0" w:afterAutospacing="0" w:line="240" w:lineRule="auto"/>
                    <w:ind w:left="0" w:right="0"/>
                    <w:jc w:val="left"/>
                    <w:rPr>
                      <w:rFonts w:hint="default"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val="en-US" w:eastAsia="zh-CN"/>
                    </w:rPr>
                    <w:t>下游：</w:t>
                  </w:r>
                  <w:r>
                    <w:rPr>
                      <w:rFonts w:hint="eastAsia" w:cs="Times New Roman" w:eastAsiaTheme="minorEastAsia"/>
                      <w:bCs/>
                      <w:color w:val="000000"/>
                      <w:sz w:val="22"/>
                      <w:szCs w:val="22"/>
                      <w:lang w:val="en-US" w:eastAsia="zh-CN"/>
                    </w:rPr>
                    <w:t>如上所述</w:t>
                  </w:r>
                </w:p>
              </w:tc>
            </w:tr>
          </w:tbl>
          <w:p>
            <w:pPr>
              <w:pStyle w:val="8"/>
              <w:ind w:firstLine="0" w:firstLineChars="0"/>
              <w:rPr>
                <w:rFonts w:hint="default" w:ascii="Times New Roman" w:hAnsi="Times New Roman" w:eastAsia="宋体" w:cs="Times New Roman"/>
                <w:b/>
                <w:color w:val="000000"/>
                <w:sz w:val="22"/>
                <w:szCs w:val="22"/>
                <w:lang w:eastAsia="zh-CN" w:bidi="ar-AE"/>
              </w:rPr>
            </w:pPr>
          </w:p>
          <w:p>
            <w:pPr>
              <w:pStyle w:val="8"/>
              <w:ind w:firstLine="0" w:firstLineChars="0"/>
              <w:rPr>
                <w:rFonts w:hint="default" w:ascii="Times New Roman" w:hAnsi="Times New Roman" w:eastAsia="宋体" w:cs="Times New Roman"/>
                <w:b/>
                <w:color w:val="000000"/>
                <w:sz w:val="22"/>
                <w:szCs w:val="22"/>
                <w:lang w:eastAsia="zh-CN" w:bidi="ar-AE"/>
              </w:rPr>
            </w:pPr>
          </w:p>
        </w:tc>
      </w:tr>
    </w:tbl>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3B4C27E"/>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3025112D"/>
    <w:rsid w:val="319E78FD"/>
    <w:rsid w:val="339B1A7D"/>
    <w:rsid w:val="34527864"/>
    <w:rsid w:val="356065C1"/>
    <w:rsid w:val="35741F7B"/>
    <w:rsid w:val="35927D49"/>
    <w:rsid w:val="35FF6E6A"/>
    <w:rsid w:val="36647739"/>
    <w:rsid w:val="36722108"/>
    <w:rsid w:val="37736187"/>
    <w:rsid w:val="37EC4B4C"/>
    <w:rsid w:val="3A7D25F4"/>
    <w:rsid w:val="3B6C128B"/>
    <w:rsid w:val="3BF42FA2"/>
    <w:rsid w:val="3C1B3849"/>
    <w:rsid w:val="3DBE0E38"/>
    <w:rsid w:val="3DCF2C73"/>
    <w:rsid w:val="3DFFDC64"/>
    <w:rsid w:val="3E3B322A"/>
    <w:rsid w:val="3EB7365E"/>
    <w:rsid w:val="3EBE2D3F"/>
    <w:rsid w:val="3ED7D01C"/>
    <w:rsid w:val="3EE73D98"/>
    <w:rsid w:val="3FFEAEB3"/>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FF5221"/>
    <w:rsid w:val="5E606197"/>
    <w:rsid w:val="5E758AD3"/>
    <w:rsid w:val="5EFFEB53"/>
    <w:rsid w:val="5F5B3889"/>
    <w:rsid w:val="5F7404E1"/>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9D3998A"/>
    <w:rsid w:val="6A7D30C3"/>
    <w:rsid w:val="6B9261CD"/>
    <w:rsid w:val="6B9A71CB"/>
    <w:rsid w:val="6BCB1BF4"/>
    <w:rsid w:val="6BCC0CB3"/>
    <w:rsid w:val="6C45316D"/>
    <w:rsid w:val="6CBF87B4"/>
    <w:rsid w:val="6DEFBAE0"/>
    <w:rsid w:val="6E372E5F"/>
    <w:rsid w:val="6E3FE820"/>
    <w:rsid w:val="6E786ABC"/>
    <w:rsid w:val="6F538C10"/>
    <w:rsid w:val="6FDF5799"/>
    <w:rsid w:val="710A7485"/>
    <w:rsid w:val="71394751"/>
    <w:rsid w:val="72131803"/>
    <w:rsid w:val="723024E6"/>
    <w:rsid w:val="73026B48"/>
    <w:rsid w:val="73FEEB6C"/>
    <w:rsid w:val="74566BED"/>
    <w:rsid w:val="74CE550B"/>
    <w:rsid w:val="74FA9F2D"/>
    <w:rsid w:val="755F49C7"/>
    <w:rsid w:val="767FE0B3"/>
    <w:rsid w:val="76AFBFF1"/>
    <w:rsid w:val="76CA40F3"/>
    <w:rsid w:val="77527FDF"/>
    <w:rsid w:val="775B69D1"/>
    <w:rsid w:val="77997569"/>
    <w:rsid w:val="77AFF4F6"/>
    <w:rsid w:val="77DFE97C"/>
    <w:rsid w:val="77FF6A8C"/>
    <w:rsid w:val="77FFCFC3"/>
    <w:rsid w:val="78410251"/>
    <w:rsid w:val="793FB7A1"/>
    <w:rsid w:val="7A66B182"/>
    <w:rsid w:val="7A9C06E1"/>
    <w:rsid w:val="7AB91678"/>
    <w:rsid w:val="7B7BE66B"/>
    <w:rsid w:val="7B8F578C"/>
    <w:rsid w:val="7B9A66EF"/>
    <w:rsid w:val="7BB93BEB"/>
    <w:rsid w:val="7BE411F0"/>
    <w:rsid w:val="7BFFD823"/>
    <w:rsid w:val="7C7918BC"/>
    <w:rsid w:val="7EE72273"/>
    <w:rsid w:val="7EF7CDD2"/>
    <w:rsid w:val="7F4F7889"/>
    <w:rsid w:val="7F5A4555"/>
    <w:rsid w:val="7F7BEB9D"/>
    <w:rsid w:val="7FBF2495"/>
    <w:rsid w:val="7FDCAB43"/>
    <w:rsid w:val="7FE15510"/>
    <w:rsid w:val="7FE91E78"/>
    <w:rsid w:val="7FFDE69B"/>
    <w:rsid w:val="97A7370C"/>
    <w:rsid w:val="9CBD0B1A"/>
    <w:rsid w:val="A7F9C1DE"/>
    <w:rsid w:val="A9AD231D"/>
    <w:rsid w:val="ADFAC79E"/>
    <w:rsid w:val="AE7E1E17"/>
    <w:rsid w:val="AFA6DE92"/>
    <w:rsid w:val="B4FDF1E3"/>
    <w:rsid w:val="B593FB7D"/>
    <w:rsid w:val="B77D8EA8"/>
    <w:rsid w:val="B7AE5DA7"/>
    <w:rsid w:val="B9B92832"/>
    <w:rsid w:val="BCB7048F"/>
    <w:rsid w:val="BCF89F06"/>
    <w:rsid w:val="BEAF73DD"/>
    <w:rsid w:val="BF8E36EE"/>
    <w:rsid w:val="BF9347F3"/>
    <w:rsid w:val="BFDFB85E"/>
    <w:rsid w:val="BFF739EC"/>
    <w:rsid w:val="C3F5BA26"/>
    <w:rsid w:val="D5DB8D8A"/>
    <w:rsid w:val="D76F54F7"/>
    <w:rsid w:val="DDEFBA43"/>
    <w:rsid w:val="DEAFB90F"/>
    <w:rsid w:val="DF21B821"/>
    <w:rsid w:val="DFD76A11"/>
    <w:rsid w:val="E7FFE685"/>
    <w:rsid w:val="E9DEC553"/>
    <w:rsid w:val="E9F71F09"/>
    <w:rsid w:val="EAFD8D58"/>
    <w:rsid w:val="EB6C770B"/>
    <w:rsid w:val="EBCD181E"/>
    <w:rsid w:val="EFFFDD70"/>
    <w:rsid w:val="F17F7A23"/>
    <w:rsid w:val="F1B778F1"/>
    <w:rsid w:val="F3BA9458"/>
    <w:rsid w:val="F3FF743F"/>
    <w:rsid w:val="F4FF55F7"/>
    <w:rsid w:val="F7EFF966"/>
    <w:rsid w:val="F7FD911C"/>
    <w:rsid w:val="F9DF2CA6"/>
    <w:rsid w:val="FB3326CC"/>
    <w:rsid w:val="FBCE4D19"/>
    <w:rsid w:val="FBFE1D07"/>
    <w:rsid w:val="FDBF10AA"/>
    <w:rsid w:val="FE5FA0A2"/>
    <w:rsid w:val="FEAEC70B"/>
    <w:rsid w:val="FF57FBD6"/>
    <w:rsid w:val="FF5F68C3"/>
    <w:rsid w:val="FF79F9CF"/>
    <w:rsid w:val="FFB70466"/>
    <w:rsid w:val="FFBC3961"/>
    <w:rsid w:val="FFCF003E"/>
    <w:rsid w:val="FFD95A98"/>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5</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2023-03-04T01:34:00Z</dcterms:created>
  <dc:creator>张斌（反垄断处）</dc:creator>
  <cp:lastModifiedBy>scj</cp:lastModifiedBy>
  <cp:lastPrinted>2024-08-06T09:27:00Z</cp:lastPrinted>
  <dcterms:modified xsi:type="dcterms:W3CDTF">2024-09-11T14:25:06Z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