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D2929">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5A1D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72901DFA">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14:paraId="74B1933F">
            <w:pPr>
              <w:keepNext w:val="0"/>
              <w:keepLines w:val="0"/>
              <w:suppressLineNumbers w:val="0"/>
              <w:adjustRightInd w:val="0"/>
              <w:snapToGrid w:val="0"/>
              <w:spacing w:before="0" w:beforeAutospacing="0" w:after="0" w:afterAutospacing="0"/>
              <w:ind w:left="0" w:right="0"/>
              <w:rPr>
                <w:rFonts w:hint="default"/>
              </w:rPr>
            </w:pPr>
            <w:r>
              <w:rPr>
                <w:rFonts w:hint="default"/>
                <w:sz w:val="24"/>
                <w:lang w:bidi="ar"/>
              </w:rPr>
              <w:t>广州洛碧华新能源有限公司与厦门象屿资本有限公司新设合营企业案</w:t>
            </w:r>
          </w:p>
        </w:tc>
      </w:tr>
      <w:tr w14:paraId="6102A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1940" w:type="dxa"/>
            <w:shd w:val="clear" w:color="auto" w:fill="D9D9D9"/>
            <w:vAlign w:val="center"/>
          </w:tcPr>
          <w:p w14:paraId="4C884DEE">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14:paraId="027D265A">
            <w:pPr>
              <w:pStyle w:val="3"/>
              <w:keepNext w:val="0"/>
              <w:keepLines w:val="0"/>
              <w:suppressLineNumbers w:val="0"/>
              <w:spacing w:before="0" w:beforeAutospacing="0" w:after="0" w:afterAutospacing="0" w:line="360" w:lineRule="exact"/>
              <w:ind w:left="0" w:right="0"/>
              <w:rPr>
                <w:rFonts w:hint="default"/>
              </w:rPr>
            </w:pPr>
            <w:r>
              <w:rPr>
                <w:rFonts w:hint="default"/>
                <w:kern w:val="0"/>
                <w:sz w:val="24"/>
                <w:lang w:val="en-GB" w:bidi="ar-AE"/>
              </w:rPr>
              <w:t>广州洛碧华新能源有限公司（“洛碧华”）与厦门象屿资本有限公司（“象屿资本”）签署协议，拟设立一家合营企业。合营企业将主要从事光伏发电业务。交易后，洛碧华及其关联实体将合计持有合营企业69.998%的股份，象屿资本及其关联实体将合计持有合营企业30.002%的股份，共同控制合营企业。</w:t>
            </w:r>
          </w:p>
        </w:tc>
      </w:tr>
      <w:tr w14:paraId="0440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1940" w:type="dxa"/>
            <w:vMerge w:val="restart"/>
            <w:shd w:val="clear" w:color="auto" w:fill="D9D9D9"/>
            <w:vAlign w:val="center"/>
          </w:tcPr>
          <w:p w14:paraId="539F2E2B">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default" w:cs="宋体"/>
                <w:bCs/>
                <w:color w:val="000000"/>
                <w:sz w:val="24"/>
              </w:rPr>
              <w:t>参与集中的经营者简介（每个限100字以内）</w:t>
            </w:r>
          </w:p>
        </w:tc>
        <w:tc>
          <w:tcPr>
            <w:tcW w:w="1607" w:type="dxa"/>
            <w:vAlign w:val="center"/>
          </w:tcPr>
          <w:p w14:paraId="3421C2C6">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val="en-US" w:eastAsia="zh-CN"/>
              </w:rPr>
            </w:pPr>
            <w:r>
              <w:rPr>
                <w:rFonts w:hint="eastAsia" w:cs="宋体"/>
                <w:bCs/>
                <w:color w:val="auto"/>
                <w:sz w:val="24"/>
                <w:szCs w:val="24"/>
                <w:lang w:val="en-US" w:eastAsia="zh-CN"/>
              </w:rPr>
              <w:t>1.</w:t>
            </w:r>
            <w:r>
              <w:rPr>
                <w:rFonts w:hint="eastAsia"/>
                <w:color w:val="auto"/>
                <w:sz w:val="24"/>
              </w:rPr>
              <w:t>洛碧华</w:t>
            </w:r>
          </w:p>
        </w:tc>
        <w:tc>
          <w:tcPr>
            <w:tcW w:w="6093" w:type="dxa"/>
            <w:vAlign w:val="center"/>
          </w:tcPr>
          <w:p w14:paraId="6E537B9E">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洛碧华于2024年6月17日成立于广东省广州市，主要业务为发电业务。</w:t>
            </w:r>
          </w:p>
          <w:p w14:paraId="41EE669C">
            <w:pPr>
              <w:keepNext w:val="0"/>
              <w:keepLines w:val="0"/>
              <w:suppressLineNumbers w:val="0"/>
              <w:adjustRightInd w:val="0"/>
              <w:snapToGrid w:val="0"/>
              <w:spacing w:before="0" w:beforeAutospacing="0" w:after="0" w:afterAutospacing="0"/>
              <w:ind w:left="0" w:right="0"/>
              <w:rPr>
                <w:rFonts w:hint="default" w:eastAsia="宋体"/>
                <w:sz w:val="24"/>
                <w:szCs w:val="24"/>
                <w:lang w:val="en-US" w:eastAsia="zh-CN"/>
              </w:rPr>
            </w:pPr>
            <w:r>
              <w:rPr>
                <w:rFonts w:hint="eastAsia" w:cs="宋体"/>
                <w:bCs/>
                <w:color w:val="000000"/>
                <w:sz w:val="24"/>
              </w:rPr>
              <w:t>洛碧华的最终控制人为普洛斯集团，主要业务为供应链、大数据及新能源领域新型基础设施的产业服务与投资管理。</w:t>
            </w:r>
          </w:p>
        </w:tc>
      </w:tr>
      <w:tr w14:paraId="55EA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1940" w:type="dxa"/>
            <w:vMerge w:val="continue"/>
            <w:shd w:val="clear" w:color="auto" w:fill="D9D9D9"/>
            <w:vAlign w:val="center"/>
          </w:tcPr>
          <w:p w14:paraId="6B3F83F8">
            <w:pPr>
              <w:pStyle w:val="5"/>
              <w:keepNext w:val="0"/>
              <w:keepLines w:val="0"/>
              <w:suppressLineNumbers w:val="0"/>
              <w:adjustRightInd w:val="0"/>
              <w:snapToGrid w:val="0"/>
              <w:spacing w:before="0" w:beforeAutospacing="0" w:after="0" w:afterAutospacing="0"/>
              <w:ind w:left="0" w:right="0"/>
              <w:rPr>
                <w:rFonts w:hint="default"/>
              </w:rPr>
            </w:pPr>
          </w:p>
        </w:tc>
        <w:tc>
          <w:tcPr>
            <w:tcW w:w="1607" w:type="dxa"/>
            <w:vAlign w:val="center"/>
          </w:tcPr>
          <w:p w14:paraId="03F0818E">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val="en-US" w:eastAsia="zh-CN"/>
              </w:rPr>
            </w:pPr>
            <w:r>
              <w:rPr>
                <w:rFonts w:hint="eastAsia" w:cs="宋体"/>
                <w:bCs/>
                <w:color w:val="auto"/>
                <w:sz w:val="24"/>
                <w:szCs w:val="24"/>
                <w:lang w:val="en-US" w:eastAsia="zh-CN"/>
              </w:rPr>
              <w:t>2.</w:t>
            </w:r>
            <w:r>
              <w:rPr>
                <w:rFonts w:hint="eastAsia"/>
                <w:color w:val="auto"/>
                <w:sz w:val="24"/>
              </w:rPr>
              <w:t> 象屿资本</w:t>
            </w:r>
          </w:p>
        </w:tc>
        <w:tc>
          <w:tcPr>
            <w:tcW w:w="6093" w:type="dxa"/>
            <w:vAlign w:val="center"/>
          </w:tcPr>
          <w:p w14:paraId="026750EB">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象屿资本于2020年5月20日成立于福建省厦门市，主要业务为以自有资金从事投资活动、企业管理和企业管理咨询。</w:t>
            </w:r>
          </w:p>
          <w:p w14:paraId="67316E81">
            <w:pPr>
              <w:pStyle w:val="5"/>
              <w:keepNext w:val="0"/>
              <w:keepLines w:val="0"/>
              <w:suppressLineNumbers w:val="0"/>
              <w:adjustRightInd w:val="0"/>
              <w:snapToGrid w:val="0"/>
              <w:spacing w:before="0" w:beforeAutospacing="0" w:after="0" w:afterAutospacing="0"/>
              <w:ind w:left="0" w:right="0"/>
              <w:rPr>
                <w:rFonts w:hint="eastAsia" w:cs="宋体"/>
                <w:bCs/>
                <w:color w:val="000000"/>
                <w:sz w:val="24"/>
                <w:szCs w:val="24"/>
              </w:rPr>
            </w:pPr>
            <w:r>
              <w:rPr>
                <w:rFonts w:hint="eastAsia" w:cs="宋体"/>
                <w:bCs/>
                <w:color w:val="000000"/>
                <w:sz w:val="24"/>
              </w:rPr>
              <w:t>象屿资本的最终控制人为象屿集团，主要业务为供应链、产业链、金融、城市运营的产业化投资与专业化经营。</w:t>
            </w:r>
          </w:p>
        </w:tc>
      </w:tr>
      <w:tr w14:paraId="5884B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3F308721">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14:paraId="04528670">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1、在同一相关市场，所有参与集中的经营者所占市场份额之和小于15%。</w:t>
            </w:r>
          </w:p>
        </w:tc>
      </w:tr>
      <w:tr w14:paraId="2F61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78963077">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5405DF4D">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2、存在上下游关系的参与集中的经营者，在上下游市场所占的市场份额均小于25%。</w:t>
            </w:r>
          </w:p>
        </w:tc>
      </w:tr>
      <w:tr w14:paraId="4DD2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75029723">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4A010C68">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3、不在同一相关市场、也不存在上下游关系的参与集中的经营者，在与交易有关的每个市场所占的份额均小于25%。</w:t>
            </w:r>
          </w:p>
        </w:tc>
      </w:tr>
      <w:tr w14:paraId="083B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0A561E27">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6617488B">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14:paraId="726B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6CCB5055">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3C8AD641">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14:paraId="4A64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0A4328B8">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57328E76">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14:paraId="6128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14:paraId="3A72D35C">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14:paraId="192F96CB">
            <w:pPr>
              <w:keepNext w:val="0"/>
              <w:keepLines w:val="0"/>
              <w:suppressLineNumbers w:val="0"/>
              <w:adjustRightInd w:val="0"/>
              <w:snapToGrid w:val="0"/>
              <w:spacing w:before="0" w:beforeAutospacing="0" w:after="0" w:afterAutospacing="0"/>
              <w:ind w:left="0" w:right="0"/>
              <w:rPr>
                <w:rFonts w:hint="default" w:ascii="Times New Roman" w:hAnsi="Times New Roman" w:eastAsia="宋体" w:cs="Times New Roman"/>
                <w:b/>
                <w:color w:val="000000"/>
                <w:kern w:val="0"/>
                <w:sz w:val="24"/>
                <w:szCs w:val="24"/>
                <w:lang w:bidi="ar-AE"/>
              </w:rPr>
            </w:pPr>
            <w:r>
              <w:rPr>
                <w:rFonts w:hint="eastAsia" w:ascii="Times New Roman" w:hAnsi="Times New Roman" w:eastAsia="宋体" w:cs="Times New Roman"/>
                <w:b/>
                <w:color w:val="000000"/>
                <w:kern w:val="0"/>
                <w:sz w:val="24"/>
                <w:szCs w:val="24"/>
                <w:lang w:bidi="ar-AE"/>
              </w:rPr>
              <w:t>横向重叠：</w:t>
            </w:r>
          </w:p>
          <w:p w14:paraId="7144B36D">
            <w:pPr>
              <w:keepNext w:val="0"/>
              <w:keepLines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default" w:ascii="Times New Roman" w:hAnsi="Times New Roman" w:eastAsia="宋体" w:cs="Times New Roman"/>
                <w:bCs/>
                <w:color w:val="000000"/>
                <w:kern w:val="0"/>
                <w:sz w:val="24"/>
                <w:szCs w:val="24"/>
                <w:lang w:bidi="ar-AE"/>
              </w:rPr>
              <w:t>202</w:t>
            </w:r>
            <w:r>
              <w:rPr>
                <w:rFonts w:hint="eastAsia" w:ascii="Times New Roman" w:hAnsi="Times New Roman" w:eastAsia="宋体" w:cs="Times New Roman"/>
                <w:bCs/>
                <w:color w:val="000000"/>
                <w:kern w:val="0"/>
                <w:sz w:val="24"/>
                <w:szCs w:val="24"/>
                <w:lang w:bidi="ar-AE"/>
              </w:rPr>
              <w:t>4</w:t>
            </w:r>
            <w:r>
              <w:rPr>
                <w:rFonts w:hint="default" w:ascii="Times New Roman" w:hAnsi="Times New Roman" w:eastAsia="宋体" w:cs="Times New Roman"/>
                <w:bCs/>
                <w:color w:val="000000"/>
                <w:kern w:val="0"/>
                <w:sz w:val="24"/>
                <w:szCs w:val="24"/>
                <w:lang w:bidi="ar-AE"/>
              </w:rPr>
              <w:t>年中国境内</w:t>
            </w:r>
            <w:r>
              <w:rPr>
                <w:rFonts w:hint="eastAsia" w:ascii="Times New Roman" w:hAnsi="Times New Roman" w:eastAsia="宋体" w:cs="Times New Roman"/>
                <w:bCs/>
                <w:color w:val="000000"/>
                <w:kern w:val="0"/>
                <w:sz w:val="24"/>
                <w:szCs w:val="24"/>
                <w:lang w:bidi="ar-AE"/>
              </w:rPr>
              <w:t>光伏发电</w:t>
            </w:r>
            <w:r>
              <w:rPr>
                <w:rFonts w:hint="default" w:ascii="Times New Roman" w:hAnsi="Times New Roman" w:eastAsia="宋体" w:cs="Times New Roman"/>
                <w:bCs/>
                <w:color w:val="000000"/>
                <w:kern w:val="0"/>
                <w:sz w:val="24"/>
                <w:szCs w:val="24"/>
                <w:lang w:bidi="ar-AE"/>
              </w:rPr>
              <w:t>市场</w:t>
            </w:r>
            <w:r>
              <w:rPr>
                <w:rFonts w:hint="eastAsia" w:ascii="Times New Roman" w:hAnsi="Times New Roman" w:eastAsia="宋体" w:cs="Times New Roman"/>
                <w:bCs/>
                <w:color w:val="000000"/>
                <w:kern w:val="0"/>
                <w:sz w:val="24"/>
                <w:szCs w:val="24"/>
                <w:lang w:bidi="ar-AE"/>
              </w:rPr>
              <w:t>：</w:t>
            </w:r>
          </w:p>
          <w:p w14:paraId="1E50D850">
            <w:pPr>
              <w:keepNext w:val="0"/>
              <w:keepLines w:val="0"/>
              <w:suppressLineNumbers w:val="0"/>
              <w:adjustRightInd w:val="0"/>
              <w:snapToGrid w:val="0"/>
              <w:spacing w:before="0" w:beforeAutospacing="0" w:after="0" w:afterAutospacing="0"/>
              <w:ind w:left="0" w:right="0"/>
              <w:rPr>
                <w:rFonts w:hint="default" w:ascii="Times New Roman" w:hAnsi="Times New Roman" w:eastAsia="宋体" w:cs="Times New Roman"/>
                <w:b/>
                <w:color w:val="000000"/>
                <w:kern w:val="0"/>
                <w:sz w:val="24"/>
                <w:szCs w:val="24"/>
                <w:lang w:bidi="ar-AE"/>
              </w:rPr>
            </w:pPr>
            <w:r>
              <w:rPr>
                <w:rFonts w:hint="eastAsia" w:ascii="Times New Roman" w:hAnsi="Times New Roman" w:eastAsia="宋体" w:cs="Times New Roman"/>
                <w:bCs/>
                <w:color w:val="000000"/>
                <w:kern w:val="0"/>
                <w:sz w:val="24"/>
                <w:szCs w:val="24"/>
                <w:lang w:bidi="ar-AE"/>
              </w:rPr>
              <w:t>洛碧华</w:t>
            </w:r>
            <w:r>
              <w:rPr>
                <w:rFonts w:hint="default" w:ascii="Times New Roman" w:hAnsi="Times New Roman" w:eastAsia="宋体" w:cs="Times New Roman"/>
                <w:bCs/>
                <w:color w:val="000000"/>
                <w:kern w:val="0"/>
                <w:sz w:val="24"/>
                <w:szCs w:val="24"/>
                <w:lang w:bidi="ar-AE"/>
              </w:rPr>
              <w:t>：0-5%</w:t>
            </w:r>
            <w:r>
              <w:rPr>
                <w:rFonts w:hint="eastAsia" w:ascii="Times New Roman" w:hAnsi="Times New Roman" w:eastAsia="宋体" w:cs="Times New Roman"/>
                <w:bCs/>
                <w:color w:val="000000"/>
                <w:kern w:val="0"/>
                <w:sz w:val="24"/>
                <w:szCs w:val="24"/>
                <w:lang w:bidi="ar-AE"/>
              </w:rPr>
              <w:t>，象屿资本</w:t>
            </w:r>
            <w:r>
              <w:rPr>
                <w:rFonts w:hint="default" w:ascii="Times New Roman" w:hAnsi="Times New Roman" w:eastAsia="宋体" w:cs="Times New Roman"/>
                <w:bCs/>
                <w:color w:val="000000"/>
                <w:kern w:val="0"/>
                <w:sz w:val="24"/>
                <w:szCs w:val="24"/>
                <w:lang w:bidi="ar-AE"/>
              </w:rPr>
              <w:t>：0-5%</w:t>
            </w:r>
            <w:r>
              <w:rPr>
                <w:rFonts w:hint="eastAsia" w:ascii="Times New Roman" w:hAnsi="Times New Roman" w:eastAsia="宋体" w:cs="Times New Roman"/>
                <w:bCs/>
                <w:color w:val="000000"/>
                <w:kern w:val="0"/>
                <w:sz w:val="24"/>
                <w:szCs w:val="24"/>
                <w:lang w:bidi="ar-AE"/>
              </w:rPr>
              <w:t>，</w:t>
            </w:r>
            <w:r>
              <w:rPr>
                <w:rFonts w:hint="default" w:ascii="Times New Roman" w:hAnsi="Times New Roman" w:eastAsia="宋体" w:cs="Times New Roman"/>
                <w:bCs/>
                <w:color w:val="000000"/>
                <w:kern w:val="0"/>
                <w:sz w:val="24"/>
                <w:szCs w:val="24"/>
                <w:lang w:bidi="ar-AE"/>
              </w:rPr>
              <w:t>各方合计：0-5%</w:t>
            </w:r>
          </w:p>
          <w:p w14:paraId="1FA6B89E">
            <w:pPr>
              <w:keepNext w:val="0"/>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
                <w:color w:val="000000"/>
                <w:kern w:val="0"/>
                <w:sz w:val="24"/>
                <w:szCs w:val="24"/>
                <w:lang w:bidi="ar-AE"/>
              </w:rPr>
            </w:pPr>
          </w:p>
          <w:p w14:paraId="40DFF709">
            <w:pPr>
              <w:keepNext w:val="0"/>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
                <w:color w:val="000000"/>
                <w:kern w:val="0"/>
                <w:sz w:val="24"/>
                <w:szCs w:val="24"/>
                <w:lang w:bidi="ar-AE"/>
              </w:rPr>
            </w:pPr>
            <w:r>
              <w:rPr>
                <w:rFonts w:hint="eastAsia" w:ascii="Times New Roman" w:hAnsi="Times New Roman" w:eastAsia="宋体" w:cs="Times New Roman"/>
                <w:b/>
                <w:color w:val="000000"/>
                <w:kern w:val="0"/>
                <w:sz w:val="24"/>
                <w:szCs w:val="24"/>
                <w:lang w:bidi="ar-AE"/>
              </w:rPr>
              <w:t>纵向关联</w:t>
            </w:r>
            <w:r>
              <w:rPr>
                <w:rFonts w:hint="default" w:ascii="Times New Roman" w:hAnsi="Times New Roman" w:eastAsia="宋体" w:cs="Times New Roman"/>
                <w:b/>
                <w:color w:val="000000"/>
                <w:kern w:val="0"/>
                <w:sz w:val="24"/>
                <w:szCs w:val="24"/>
                <w:lang w:bidi="ar-AE"/>
              </w:rPr>
              <w:t>：</w:t>
            </w:r>
          </w:p>
          <w:p w14:paraId="174775F4">
            <w:pPr>
              <w:keepNext/>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上游：</w:t>
            </w:r>
            <w:r>
              <w:rPr>
                <w:rFonts w:hint="default" w:ascii="Times New Roman" w:hAnsi="Times New Roman" w:eastAsia="宋体" w:cs="Times New Roman"/>
                <w:bCs/>
                <w:color w:val="000000"/>
                <w:kern w:val="0"/>
                <w:sz w:val="24"/>
                <w:szCs w:val="24"/>
                <w:lang w:bidi="ar-AE"/>
              </w:rPr>
              <w:t>202</w:t>
            </w:r>
            <w:r>
              <w:rPr>
                <w:rFonts w:hint="eastAsia" w:ascii="Times New Roman" w:hAnsi="Times New Roman" w:eastAsia="宋体" w:cs="Times New Roman"/>
                <w:bCs/>
                <w:color w:val="000000"/>
                <w:kern w:val="0"/>
                <w:sz w:val="24"/>
                <w:szCs w:val="24"/>
                <w:lang w:bidi="ar-AE"/>
              </w:rPr>
              <w:t>4</w:t>
            </w:r>
            <w:r>
              <w:rPr>
                <w:rFonts w:hint="default" w:ascii="Times New Roman" w:hAnsi="Times New Roman" w:eastAsia="宋体" w:cs="Times New Roman"/>
                <w:bCs/>
                <w:color w:val="000000"/>
                <w:kern w:val="0"/>
                <w:sz w:val="24"/>
                <w:szCs w:val="24"/>
                <w:lang w:bidi="ar-AE"/>
              </w:rPr>
              <w:t>年</w:t>
            </w:r>
            <w:r>
              <w:rPr>
                <w:rFonts w:hint="eastAsia" w:ascii="Times New Roman" w:hAnsi="Times New Roman" w:eastAsia="宋体" w:cs="Times New Roman"/>
                <w:bCs/>
                <w:color w:val="000000"/>
                <w:kern w:val="0"/>
                <w:sz w:val="24"/>
                <w:szCs w:val="24"/>
                <w:lang w:bidi="ar-AE"/>
              </w:rPr>
              <w:t>全球光伏组件市场：</w:t>
            </w:r>
          </w:p>
          <w:p w14:paraId="1A5494A0">
            <w:pPr>
              <w:keepNext w:val="0"/>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象屿资本</w:t>
            </w:r>
            <w:r>
              <w:rPr>
                <w:rFonts w:hint="default" w:ascii="Times New Roman" w:hAnsi="Times New Roman" w:eastAsia="宋体" w:cs="Times New Roman"/>
                <w:bCs/>
                <w:color w:val="000000"/>
                <w:kern w:val="0"/>
                <w:sz w:val="24"/>
                <w:szCs w:val="24"/>
                <w:lang w:bidi="ar-AE"/>
              </w:rPr>
              <w:t>：0-5%</w:t>
            </w:r>
          </w:p>
          <w:p w14:paraId="1AFB9063">
            <w:pPr>
              <w:keepNext w:val="0"/>
              <w:keepLines w:val="0"/>
              <w:widowControl/>
              <w:suppressLineNumbers w:val="0"/>
              <w:adjustRightInd w:val="0"/>
              <w:snapToGrid w:val="0"/>
              <w:spacing w:before="0" w:beforeAutospacing="0" w:after="0" w:afterAutospacing="0"/>
              <w:ind w:left="0" w:right="0"/>
              <w:rPr>
                <w:rFonts w:hint="eastAsia" w:ascii="Times New Roman" w:hAnsi="Times New Roman" w:eastAsia="宋体" w:cs="Times New Roman"/>
                <w:bCs/>
                <w:color w:val="000000"/>
                <w:kern w:val="0"/>
                <w:sz w:val="24"/>
                <w:lang w:bidi="ar-AE"/>
              </w:rPr>
            </w:pPr>
            <w:r>
              <w:rPr>
                <w:rFonts w:hint="eastAsia" w:ascii="Times New Roman" w:hAnsi="Times New Roman" w:eastAsia="宋体" w:cs="Times New Roman"/>
                <w:bCs/>
                <w:color w:val="000000"/>
                <w:kern w:val="0"/>
                <w:sz w:val="24"/>
                <w:lang w:bidi="ar-AE"/>
              </w:rPr>
              <w:t>2024年中国境内光伏组件市场：</w:t>
            </w:r>
          </w:p>
          <w:p w14:paraId="46C24723">
            <w:pPr>
              <w:keepNext w:val="0"/>
              <w:keepLines w:val="0"/>
              <w:widowControl/>
              <w:suppressLineNumbers w:val="0"/>
              <w:adjustRightInd w:val="0"/>
              <w:snapToGrid w:val="0"/>
              <w:spacing w:before="0" w:beforeAutospacing="0" w:after="0" w:afterAutospacing="0"/>
              <w:ind w:left="0" w:right="0"/>
              <w:rPr>
                <w:rFonts w:hint="eastAsia"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lang w:bidi="ar-AE"/>
              </w:rPr>
              <w:t>象屿资本：0-5%</w:t>
            </w:r>
          </w:p>
          <w:p w14:paraId="19ED4516">
            <w:pPr>
              <w:keepNext w:val="0"/>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下游：</w:t>
            </w:r>
            <w:r>
              <w:rPr>
                <w:rFonts w:hint="default" w:ascii="Times New Roman" w:hAnsi="Times New Roman" w:eastAsia="宋体" w:cs="Times New Roman"/>
                <w:bCs/>
                <w:color w:val="000000"/>
                <w:kern w:val="0"/>
                <w:sz w:val="24"/>
                <w:szCs w:val="24"/>
                <w:lang w:bidi="ar-AE"/>
              </w:rPr>
              <w:t>202</w:t>
            </w:r>
            <w:r>
              <w:rPr>
                <w:rFonts w:hint="eastAsia" w:ascii="Times New Roman" w:hAnsi="Times New Roman" w:eastAsia="宋体" w:cs="Times New Roman"/>
                <w:bCs/>
                <w:color w:val="000000"/>
                <w:kern w:val="0"/>
                <w:sz w:val="24"/>
                <w:szCs w:val="24"/>
                <w:lang w:bidi="ar-AE"/>
              </w:rPr>
              <w:t>4</w:t>
            </w:r>
            <w:r>
              <w:rPr>
                <w:rFonts w:hint="default" w:ascii="Times New Roman" w:hAnsi="Times New Roman" w:eastAsia="宋体" w:cs="Times New Roman"/>
                <w:bCs/>
                <w:color w:val="000000"/>
                <w:kern w:val="0"/>
                <w:sz w:val="24"/>
                <w:szCs w:val="24"/>
                <w:lang w:bidi="ar-AE"/>
              </w:rPr>
              <w:t>年中国境内</w:t>
            </w:r>
            <w:r>
              <w:rPr>
                <w:rFonts w:hint="eastAsia" w:ascii="Times New Roman" w:hAnsi="Times New Roman" w:eastAsia="宋体" w:cs="Times New Roman"/>
                <w:bCs/>
                <w:color w:val="000000"/>
                <w:kern w:val="0"/>
                <w:sz w:val="24"/>
                <w:szCs w:val="24"/>
                <w:lang w:bidi="ar-AE"/>
              </w:rPr>
              <w:t>光伏发电</w:t>
            </w:r>
            <w:r>
              <w:rPr>
                <w:rFonts w:hint="default" w:ascii="Times New Roman" w:hAnsi="Times New Roman" w:eastAsia="宋体" w:cs="Times New Roman"/>
                <w:bCs/>
                <w:color w:val="000000"/>
                <w:kern w:val="0"/>
                <w:sz w:val="24"/>
                <w:szCs w:val="24"/>
                <w:lang w:bidi="ar-AE"/>
              </w:rPr>
              <w:t>市场</w:t>
            </w:r>
            <w:r>
              <w:rPr>
                <w:rFonts w:hint="eastAsia" w:ascii="Times New Roman" w:hAnsi="Times New Roman" w:eastAsia="宋体" w:cs="Times New Roman"/>
                <w:bCs/>
                <w:color w:val="000000"/>
                <w:kern w:val="0"/>
                <w:sz w:val="24"/>
                <w:szCs w:val="24"/>
                <w:lang w:bidi="ar-AE"/>
              </w:rPr>
              <w:t>：</w:t>
            </w:r>
          </w:p>
          <w:p w14:paraId="2A8B0DB2">
            <w:pPr>
              <w:keepNext/>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洛碧华、象屿资本：如上所述</w:t>
            </w:r>
          </w:p>
          <w:p w14:paraId="2DBD6D95">
            <w:pPr>
              <w:keepNext/>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p>
          <w:p w14:paraId="601E4BCD">
            <w:pPr>
              <w:keepNext/>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上游：2024年中国境内光伏逆变器市场：</w:t>
            </w:r>
          </w:p>
          <w:p w14:paraId="6509F7A2">
            <w:pPr>
              <w:keepNext w:val="0"/>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象屿资本</w:t>
            </w:r>
            <w:r>
              <w:rPr>
                <w:rFonts w:hint="default" w:ascii="Times New Roman" w:hAnsi="Times New Roman" w:eastAsia="宋体" w:cs="Times New Roman"/>
                <w:bCs/>
                <w:color w:val="000000"/>
                <w:kern w:val="0"/>
                <w:sz w:val="24"/>
                <w:szCs w:val="24"/>
                <w:lang w:bidi="ar-AE"/>
              </w:rPr>
              <w:t>：0-5%</w:t>
            </w:r>
          </w:p>
          <w:p w14:paraId="08253665">
            <w:pPr>
              <w:keepNext w:val="0"/>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下游：</w:t>
            </w:r>
            <w:r>
              <w:rPr>
                <w:rFonts w:hint="default" w:ascii="Times New Roman" w:hAnsi="Times New Roman" w:eastAsia="宋体" w:cs="Times New Roman"/>
                <w:bCs/>
                <w:color w:val="000000"/>
                <w:kern w:val="0"/>
                <w:sz w:val="24"/>
                <w:szCs w:val="24"/>
                <w:lang w:bidi="ar-AE"/>
              </w:rPr>
              <w:t>202</w:t>
            </w:r>
            <w:r>
              <w:rPr>
                <w:rFonts w:hint="eastAsia" w:ascii="Times New Roman" w:hAnsi="Times New Roman" w:eastAsia="宋体" w:cs="Times New Roman"/>
                <w:bCs/>
                <w:color w:val="000000"/>
                <w:kern w:val="0"/>
                <w:sz w:val="24"/>
                <w:szCs w:val="24"/>
                <w:lang w:bidi="ar-AE"/>
              </w:rPr>
              <w:t>4</w:t>
            </w:r>
            <w:r>
              <w:rPr>
                <w:rFonts w:hint="default" w:ascii="Times New Roman" w:hAnsi="Times New Roman" w:eastAsia="宋体" w:cs="Times New Roman"/>
                <w:bCs/>
                <w:color w:val="000000"/>
                <w:kern w:val="0"/>
                <w:sz w:val="24"/>
                <w:szCs w:val="24"/>
                <w:lang w:bidi="ar-AE"/>
              </w:rPr>
              <w:t>年中国境内</w:t>
            </w:r>
            <w:r>
              <w:rPr>
                <w:rFonts w:hint="eastAsia" w:ascii="Times New Roman" w:hAnsi="Times New Roman" w:eastAsia="宋体" w:cs="Times New Roman"/>
                <w:bCs/>
                <w:color w:val="000000"/>
                <w:kern w:val="0"/>
                <w:sz w:val="24"/>
                <w:szCs w:val="24"/>
                <w:lang w:bidi="ar-AE"/>
              </w:rPr>
              <w:t>光伏发电</w:t>
            </w:r>
            <w:r>
              <w:rPr>
                <w:rFonts w:hint="default" w:ascii="Times New Roman" w:hAnsi="Times New Roman" w:eastAsia="宋体" w:cs="Times New Roman"/>
                <w:bCs/>
                <w:color w:val="000000"/>
                <w:kern w:val="0"/>
                <w:sz w:val="24"/>
                <w:szCs w:val="24"/>
                <w:lang w:bidi="ar-AE"/>
              </w:rPr>
              <w:t>市场</w:t>
            </w:r>
            <w:r>
              <w:rPr>
                <w:rFonts w:hint="eastAsia" w:ascii="Times New Roman" w:hAnsi="Times New Roman" w:eastAsia="宋体" w:cs="Times New Roman"/>
                <w:bCs/>
                <w:color w:val="000000"/>
                <w:kern w:val="0"/>
                <w:sz w:val="24"/>
                <w:szCs w:val="24"/>
                <w:lang w:bidi="ar-AE"/>
              </w:rPr>
              <w:t>：</w:t>
            </w:r>
          </w:p>
          <w:p w14:paraId="189F4544">
            <w:pPr>
              <w:keepNext/>
              <w:keepLines w:val="0"/>
              <w:widowControl/>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kern w:val="0"/>
                <w:sz w:val="24"/>
                <w:szCs w:val="24"/>
                <w:lang w:bidi="ar-AE"/>
              </w:rPr>
            </w:pPr>
            <w:r>
              <w:rPr>
                <w:rFonts w:hint="eastAsia" w:ascii="Times New Roman" w:hAnsi="Times New Roman" w:eastAsia="宋体" w:cs="Times New Roman"/>
                <w:bCs/>
                <w:color w:val="000000"/>
                <w:kern w:val="0"/>
                <w:sz w:val="24"/>
                <w:szCs w:val="24"/>
                <w:lang w:bidi="ar-AE"/>
              </w:rPr>
              <w:t>洛碧华、象屿资本：如上所述</w:t>
            </w:r>
          </w:p>
          <w:p w14:paraId="32B35E68">
            <w:pPr>
              <w:pStyle w:val="5"/>
              <w:keepNext w:val="0"/>
              <w:keepLines w:val="0"/>
              <w:suppressLineNumbers w:val="0"/>
              <w:adjustRightInd w:val="0"/>
              <w:snapToGrid w:val="0"/>
              <w:spacing w:before="0" w:beforeAutospacing="0" w:after="0" w:afterAutospacing="0"/>
              <w:ind w:left="0" w:right="0"/>
              <w:rPr>
                <w:rFonts w:hint="eastAsia" w:cs="Times New Roman"/>
                <w:b/>
                <w:bCs w:val="0"/>
                <w:color w:val="000000"/>
                <w:kern w:val="0"/>
                <w:sz w:val="24"/>
                <w:lang w:eastAsia="zh-CN" w:bidi="ar-AE"/>
              </w:rPr>
            </w:pPr>
          </w:p>
        </w:tc>
      </w:tr>
    </w:tbl>
    <w:p w14:paraId="64F908CA">
      <w:pPr>
        <w:pStyle w:val="3"/>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3C83F">
    <w:pPr>
      <w:pStyle w:val="6"/>
      <w:tabs>
        <w:tab w:val="clear" w:pos="4153"/>
      </w:tabs>
    </w:pP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2893A17"/>
    <w:rsid w:val="030806B1"/>
    <w:rsid w:val="03215991"/>
    <w:rsid w:val="03490091"/>
    <w:rsid w:val="03D70EC9"/>
    <w:rsid w:val="04B425C4"/>
    <w:rsid w:val="04B85AFF"/>
    <w:rsid w:val="05AB50DB"/>
    <w:rsid w:val="06075F29"/>
    <w:rsid w:val="072729B8"/>
    <w:rsid w:val="07D6476B"/>
    <w:rsid w:val="087232C3"/>
    <w:rsid w:val="08D6542E"/>
    <w:rsid w:val="08ED34FD"/>
    <w:rsid w:val="093446A7"/>
    <w:rsid w:val="0AF22185"/>
    <w:rsid w:val="0B013CB3"/>
    <w:rsid w:val="0B1835C3"/>
    <w:rsid w:val="0B63273E"/>
    <w:rsid w:val="0B76654F"/>
    <w:rsid w:val="0BD91CE7"/>
    <w:rsid w:val="0C6B60D7"/>
    <w:rsid w:val="0CF45A62"/>
    <w:rsid w:val="0D7FCEE7"/>
    <w:rsid w:val="0DE526A7"/>
    <w:rsid w:val="0E087385"/>
    <w:rsid w:val="0E5C7E9D"/>
    <w:rsid w:val="0EEC791B"/>
    <w:rsid w:val="0F272A69"/>
    <w:rsid w:val="0FA436B7"/>
    <w:rsid w:val="0FBBC6D8"/>
    <w:rsid w:val="10C02711"/>
    <w:rsid w:val="1295728D"/>
    <w:rsid w:val="12ED74AA"/>
    <w:rsid w:val="130B6D76"/>
    <w:rsid w:val="13236AF1"/>
    <w:rsid w:val="13807690"/>
    <w:rsid w:val="13D6674E"/>
    <w:rsid w:val="150C1E94"/>
    <w:rsid w:val="15D94F21"/>
    <w:rsid w:val="15E47716"/>
    <w:rsid w:val="1680064E"/>
    <w:rsid w:val="17436509"/>
    <w:rsid w:val="181569E7"/>
    <w:rsid w:val="187C2796"/>
    <w:rsid w:val="1AA11230"/>
    <w:rsid w:val="1B2D6269"/>
    <w:rsid w:val="1BF9394B"/>
    <w:rsid w:val="1BF9AB71"/>
    <w:rsid w:val="1C361957"/>
    <w:rsid w:val="1D086B7C"/>
    <w:rsid w:val="1DA24124"/>
    <w:rsid w:val="1DFA68EF"/>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A61BF1"/>
    <w:rsid w:val="2ECF569F"/>
    <w:rsid w:val="2F0902B7"/>
    <w:rsid w:val="2FDF368E"/>
    <w:rsid w:val="3025112D"/>
    <w:rsid w:val="319E78FD"/>
    <w:rsid w:val="326E3FCD"/>
    <w:rsid w:val="330931E4"/>
    <w:rsid w:val="339B1A7D"/>
    <w:rsid w:val="34527864"/>
    <w:rsid w:val="356065C1"/>
    <w:rsid w:val="35741F7B"/>
    <w:rsid w:val="35927D49"/>
    <w:rsid w:val="35A45109"/>
    <w:rsid w:val="36647739"/>
    <w:rsid w:val="36722108"/>
    <w:rsid w:val="37736187"/>
    <w:rsid w:val="37EC4B4C"/>
    <w:rsid w:val="3A7D25F4"/>
    <w:rsid w:val="3B6C128B"/>
    <w:rsid w:val="3B7505CA"/>
    <w:rsid w:val="3BF42FA2"/>
    <w:rsid w:val="3C1B3849"/>
    <w:rsid w:val="3DBE0E38"/>
    <w:rsid w:val="3DCF2C73"/>
    <w:rsid w:val="3E3B322A"/>
    <w:rsid w:val="3EB73502"/>
    <w:rsid w:val="3EB7365E"/>
    <w:rsid w:val="3EBE2D3F"/>
    <w:rsid w:val="3ED7D01C"/>
    <w:rsid w:val="3EE73D98"/>
    <w:rsid w:val="3EFC27AE"/>
    <w:rsid w:val="3FFE9FFB"/>
    <w:rsid w:val="3FFFF7A9"/>
    <w:rsid w:val="40D7777E"/>
    <w:rsid w:val="41D779C0"/>
    <w:rsid w:val="426F1F40"/>
    <w:rsid w:val="436E421B"/>
    <w:rsid w:val="43E353FE"/>
    <w:rsid w:val="45E92E66"/>
    <w:rsid w:val="46845245"/>
    <w:rsid w:val="46F216C3"/>
    <w:rsid w:val="48567BBA"/>
    <w:rsid w:val="48604985"/>
    <w:rsid w:val="48C332AF"/>
    <w:rsid w:val="49857111"/>
    <w:rsid w:val="498A72A0"/>
    <w:rsid w:val="49DD6CEB"/>
    <w:rsid w:val="4C4E7521"/>
    <w:rsid w:val="4C824703"/>
    <w:rsid w:val="4CC01CF8"/>
    <w:rsid w:val="4CC545E7"/>
    <w:rsid w:val="4CFD75DE"/>
    <w:rsid w:val="4D533669"/>
    <w:rsid w:val="4D611881"/>
    <w:rsid w:val="4DB67BAD"/>
    <w:rsid w:val="4DBF710D"/>
    <w:rsid w:val="4DDB0C16"/>
    <w:rsid w:val="4E585190"/>
    <w:rsid w:val="4E626EA5"/>
    <w:rsid w:val="4F7D0643"/>
    <w:rsid w:val="4FF92653"/>
    <w:rsid w:val="4FFE4A4F"/>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737FFAD"/>
    <w:rsid w:val="5A320350"/>
    <w:rsid w:val="5A4E1134"/>
    <w:rsid w:val="5A8F5421"/>
    <w:rsid w:val="5AB377AC"/>
    <w:rsid w:val="5ADB7A9F"/>
    <w:rsid w:val="5B3BD02C"/>
    <w:rsid w:val="5BDF7AA8"/>
    <w:rsid w:val="5BF7146E"/>
    <w:rsid w:val="5CA801FE"/>
    <w:rsid w:val="5CC770F3"/>
    <w:rsid w:val="5D381793"/>
    <w:rsid w:val="5D7B194B"/>
    <w:rsid w:val="5E606197"/>
    <w:rsid w:val="5E758AD3"/>
    <w:rsid w:val="5F5B3889"/>
    <w:rsid w:val="5F644A5B"/>
    <w:rsid w:val="5F7404E1"/>
    <w:rsid w:val="5F7BBE1B"/>
    <w:rsid w:val="5FDC5D9A"/>
    <w:rsid w:val="5FEF2D0D"/>
    <w:rsid w:val="60B85CFA"/>
    <w:rsid w:val="61AC7C2D"/>
    <w:rsid w:val="61F32521"/>
    <w:rsid w:val="6229E334"/>
    <w:rsid w:val="63F6661D"/>
    <w:rsid w:val="64920EED"/>
    <w:rsid w:val="64F94FB6"/>
    <w:rsid w:val="64FF0119"/>
    <w:rsid w:val="650C61D5"/>
    <w:rsid w:val="65183212"/>
    <w:rsid w:val="65AC0421"/>
    <w:rsid w:val="66AA099A"/>
    <w:rsid w:val="66E53709"/>
    <w:rsid w:val="67090219"/>
    <w:rsid w:val="672136C2"/>
    <w:rsid w:val="6754015D"/>
    <w:rsid w:val="67885F66"/>
    <w:rsid w:val="67D469E8"/>
    <w:rsid w:val="685D233B"/>
    <w:rsid w:val="68B02553"/>
    <w:rsid w:val="6911159A"/>
    <w:rsid w:val="69961B9A"/>
    <w:rsid w:val="69C0748D"/>
    <w:rsid w:val="6A0C0F86"/>
    <w:rsid w:val="6A7D30C3"/>
    <w:rsid w:val="6A995845"/>
    <w:rsid w:val="6B3D6360"/>
    <w:rsid w:val="6B9261CD"/>
    <w:rsid w:val="6B9A71CB"/>
    <w:rsid w:val="6BCB1BF4"/>
    <w:rsid w:val="6BCC0CB3"/>
    <w:rsid w:val="6C45316D"/>
    <w:rsid w:val="6CBF87B4"/>
    <w:rsid w:val="6DED96DF"/>
    <w:rsid w:val="6DEFBAE0"/>
    <w:rsid w:val="6E372E5F"/>
    <w:rsid w:val="6E786ABC"/>
    <w:rsid w:val="6FDF5799"/>
    <w:rsid w:val="6FF54640"/>
    <w:rsid w:val="710A7485"/>
    <w:rsid w:val="71394751"/>
    <w:rsid w:val="71612B4D"/>
    <w:rsid w:val="72131803"/>
    <w:rsid w:val="723024E6"/>
    <w:rsid w:val="73026B48"/>
    <w:rsid w:val="74566BED"/>
    <w:rsid w:val="74CE550B"/>
    <w:rsid w:val="75DE2E1F"/>
    <w:rsid w:val="75FC6A6F"/>
    <w:rsid w:val="767FE0B3"/>
    <w:rsid w:val="76CA40F3"/>
    <w:rsid w:val="77527FDF"/>
    <w:rsid w:val="77903967"/>
    <w:rsid w:val="77FFCFC3"/>
    <w:rsid w:val="78410251"/>
    <w:rsid w:val="785A2CB0"/>
    <w:rsid w:val="786F0C92"/>
    <w:rsid w:val="793FB7A1"/>
    <w:rsid w:val="7A9C06E1"/>
    <w:rsid w:val="7AB91678"/>
    <w:rsid w:val="7B8F578C"/>
    <w:rsid w:val="7B9A66EF"/>
    <w:rsid w:val="7BC5D487"/>
    <w:rsid w:val="7BE411F0"/>
    <w:rsid w:val="7BEF0283"/>
    <w:rsid w:val="7BFFD823"/>
    <w:rsid w:val="7C7918BC"/>
    <w:rsid w:val="7D8E8A18"/>
    <w:rsid w:val="7E51A4E4"/>
    <w:rsid w:val="7EBDA18C"/>
    <w:rsid w:val="7EE72273"/>
    <w:rsid w:val="7EF7CDD2"/>
    <w:rsid w:val="7F3E3F45"/>
    <w:rsid w:val="7F7BEB9D"/>
    <w:rsid w:val="7FB5C036"/>
    <w:rsid w:val="7FBF2495"/>
    <w:rsid w:val="7FCE6666"/>
    <w:rsid w:val="7FDCAB43"/>
    <w:rsid w:val="7FDF897D"/>
    <w:rsid w:val="7FE91E78"/>
    <w:rsid w:val="7FFDE69B"/>
    <w:rsid w:val="9CBD0B1A"/>
    <w:rsid w:val="9EF6604C"/>
    <w:rsid w:val="A7F9C1DE"/>
    <w:rsid w:val="B593FB7D"/>
    <w:rsid w:val="B8BE5849"/>
    <w:rsid w:val="BCB7048F"/>
    <w:rsid w:val="BF45B9F9"/>
    <w:rsid w:val="BF8E36EE"/>
    <w:rsid w:val="BFDFB85E"/>
    <w:rsid w:val="BFF5AD43"/>
    <w:rsid w:val="BFF739EC"/>
    <w:rsid w:val="D7FFD2F4"/>
    <w:rsid w:val="D96C2367"/>
    <w:rsid w:val="D9FFDD10"/>
    <w:rsid w:val="DDEFBA43"/>
    <w:rsid w:val="DEAFB90F"/>
    <w:rsid w:val="DF21B821"/>
    <w:rsid w:val="DF9BF5C7"/>
    <w:rsid w:val="DFD76A11"/>
    <w:rsid w:val="E3CF85CB"/>
    <w:rsid w:val="E9F71F09"/>
    <w:rsid w:val="EAFD8D58"/>
    <w:rsid w:val="EB6C770B"/>
    <w:rsid w:val="EBCD181E"/>
    <w:rsid w:val="EBF8DBF2"/>
    <w:rsid w:val="EEBFA8B1"/>
    <w:rsid w:val="EF7C48A7"/>
    <w:rsid w:val="EF9FD700"/>
    <w:rsid w:val="EFFFDD70"/>
    <w:rsid w:val="F1B778F1"/>
    <w:rsid w:val="F3FF743F"/>
    <w:rsid w:val="F4FF55F7"/>
    <w:rsid w:val="F7FD911C"/>
    <w:rsid w:val="F9778E68"/>
    <w:rsid w:val="F9DF2CA6"/>
    <w:rsid w:val="F9EB589E"/>
    <w:rsid w:val="FAF276D6"/>
    <w:rsid w:val="FB3326CC"/>
    <w:rsid w:val="FBCE4D19"/>
    <w:rsid w:val="FD3D83FB"/>
    <w:rsid w:val="FDBF10AA"/>
    <w:rsid w:val="FDDE8728"/>
    <w:rsid w:val="FDFD4EA0"/>
    <w:rsid w:val="FEFBBBDF"/>
    <w:rsid w:val="FF578863"/>
    <w:rsid w:val="FF6B92DC"/>
    <w:rsid w:val="FFBC3961"/>
    <w:rsid w:val="FFCF2299"/>
    <w:rsid w:val="FFDBAEE3"/>
    <w:rsid w:val="FFDD1EA1"/>
    <w:rsid w:val="FFE7A9C6"/>
    <w:rsid w:val="FF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9"/>
    <w:unhideWhenUsed/>
    <w:qFormat/>
    <w:uiPriority w:val="99"/>
    <w:pPr>
      <w:spacing w:after="120"/>
    </w:p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rFonts w:ascii="Times New Roman" w:hAnsi="Times New Roman" w:eastAsia="宋体"/>
      <w:sz w:val="30"/>
    </w:rPr>
  </w:style>
  <w:style w:type="paragraph" w:styleId="9">
    <w:name w:val="Normal (Web)"/>
    <w:basedOn w:val="1"/>
    <w:qFormat/>
    <w:uiPriority w:val="0"/>
    <w:rPr>
      <w:sz w:val="24"/>
    </w:rPr>
  </w:style>
  <w:style w:type="paragraph" w:styleId="10">
    <w:name w:val="Body Text First Indent"/>
    <w:basedOn w:val="5"/>
    <w:qFormat/>
    <w:uiPriority w:val="0"/>
    <w:pPr>
      <w:ind w:firstLine="420" w:firstLineChars="100"/>
    </w:p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7"/>
    <w:qFormat/>
    <w:uiPriority w:val="0"/>
    <w:rPr>
      <w:rFonts w:ascii="Times New Roman" w:hAnsi="Times New Roman" w:eastAsia="宋体" w:cs="Times New Roman"/>
      <w:kern w:val="2"/>
      <w:sz w:val="18"/>
      <w:szCs w:val="18"/>
    </w:rPr>
  </w:style>
  <w:style w:type="character" w:customStyle="1" w:styleId="18">
    <w:name w:val="页脚 字符"/>
    <w:basedOn w:val="13"/>
    <w:link w:val="6"/>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6"/>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1929</Words>
  <Characters>2095</Characters>
  <Lines>1</Lines>
  <Paragraphs>1</Paragraphs>
  <TotalTime>217</TotalTime>
  <ScaleCrop>false</ScaleCrop>
  <LinksUpToDate>false</LinksUpToDate>
  <CharactersWithSpaces>2217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2023-03-10T17:34:00Z</dcterms:created>
  <dc:creator>张斌（反垄断处）</dc:creator>
  <cp:lastModifiedBy>郑玉丽</cp:lastModifiedBy>
  <cp:lastPrinted>2024-04-17T09:34:00Z</cp:lastPrinted>
  <dcterms:modified xsi:type="dcterms:W3CDTF">2026-04-03T06:55:14Z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1BCBE1270F9175F93E36CF695EDBB621</vt:lpwstr>
  </property>
  <property fmtid="{D5CDD505-2E9C-101B-9397-08002B2CF9AE}" pid="4" name="KSOTemplateDocerSaveRecord">
    <vt:lpwstr>eyJoZGlkIjoiODNjM2VkZWUwYjdkZDYzZGY2NmZiZGNiZGIyMjFjYWIiLCJ1c2VySWQiOiIxMjE0ODEzMDc5In0=</vt:lpwstr>
  </property>
</Properties>
</file>