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A55F5B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b/>
          <w:sz w:val="36"/>
          <w:szCs w:val="30"/>
        </w:rPr>
      </w:pPr>
      <w:r w:rsidRPr="00A55F5B">
        <w:rPr>
          <w:rFonts w:asciiTheme="minorEastAsia" w:eastAsiaTheme="minorEastAsia" w:hAnsiTheme="minorEastAsia" w:hint="eastAsia"/>
          <w:b/>
          <w:sz w:val="36"/>
          <w:szCs w:val="30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A55F5B" w:rsidTr="00451F75">
        <w:tc>
          <w:tcPr>
            <w:tcW w:w="1809" w:type="dxa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451F75" w:rsidRDefault="004B5372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超威电源有限公司与通用电气公司新设合营企业案</w:t>
            </w:r>
          </w:p>
        </w:tc>
      </w:tr>
      <w:tr w:rsidR="00094095" w:rsidRPr="00A55F5B" w:rsidTr="00451F75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交易概况（限</w:t>
            </w: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200</w:t>
            </w: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451F75" w:rsidRDefault="002F5948" w:rsidP="00C60C27">
            <w:pPr>
              <w:ind w:firstLine="420"/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2016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年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12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月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30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日，</w:t>
            </w:r>
            <w:r w:rsidRPr="00451F75">
              <w:rPr>
                <w:rFonts w:ascii="宋体" w:hAnsi="宋体" w:cs="MHeiHK-Light" w:hint="eastAsia"/>
                <w:kern w:val="0"/>
                <w:szCs w:val="21"/>
              </w:rPr>
              <w:t>超威电源有限公司（“</w:t>
            </w:r>
            <w:r w:rsidRPr="00451F75">
              <w:rPr>
                <w:rFonts w:ascii="宋体" w:hAnsi="宋体" w:cs="MHeiHK-Light" w:hint="eastAsia"/>
                <w:b/>
                <w:kern w:val="0"/>
                <w:szCs w:val="21"/>
              </w:rPr>
              <w:t>超威电源</w:t>
            </w:r>
            <w:r w:rsidRPr="00451F75">
              <w:rPr>
                <w:rFonts w:ascii="宋体" w:hAnsi="宋体" w:cs="MHeiHK-Light" w:hint="eastAsia"/>
                <w:kern w:val="0"/>
                <w:szCs w:val="21"/>
              </w:rPr>
              <w:t>”</w:t>
            </w:r>
            <w:r w:rsidR="00C34CC2">
              <w:rPr>
                <w:rFonts w:ascii="宋体" w:hAnsi="宋体" w:cs="MHeiHK-Light" w:hint="eastAsia"/>
                <w:kern w:val="0"/>
                <w:szCs w:val="21"/>
              </w:rPr>
              <w:t>）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旗下子公司浙江超威绿钠能源有限公司与</w:t>
            </w:r>
            <w:r w:rsidRPr="00451F75">
              <w:rPr>
                <w:rFonts w:ascii="Times New Roman" w:hAnsi="Times New Roman" w:hint="eastAsia"/>
                <w:szCs w:val="21"/>
              </w:rPr>
              <w:t>通用电气公司</w:t>
            </w:r>
            <w:r w:rsidRPr="00451F75">
              <w:rPr>
                <w:rFonts w:ascii="Times New Roman" w:hAnsi="Times New Roman" w:hint="eastAsia"/>
                <w:szCs w:val="21"/>
              </w:rPr>
              <w:t>(</w:t>
            </w:r>
            <w:r w:rsidRPr="00451F75">
              <w:rPr>
                <w:rFonts w:ascii="Times New Roman" w:hAnsi="Times New Roman" w:hint="eastAsia"/>
                <w:szCs w:val="21"/>
              </w:rPr>
              <w:t>“</w:t>
            </w:r>
            <w:r w:rsidRPr="00451F75">
              <w:rPr>
                <w:rFonts w:ascii="Times New Roman" w:hAnsi="Times New Roman" w:hint="eastAsia"/>
                <w:b/>
                <w:szCs w:val="21"/>
              </w:rPr>
              <w:t>通用电气</w:t>
            </w:r>
            <w:r w:rsidRPr="00451F75">
              <w:rPr>
                <w:rFonts w:ascii="Times New Roman" w:hAnsi="Times New Roman" w:hint="eastAsia"/>
                <w:szCs w:val="21"/>
              </w:rPr>
              <w:t>”</w:t>
            </w:r>
            <w:r w:rsidRPr="00451F75">
              <w:rPr>
                <w:rFonts w:ascii="Times New Roman" w:hAnsi="Times New Roman" w:hint="eastAsia"/>
                <w:szCs w:val="21"/>
              </w:rPr>
              <w:t>)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下属公司通用电气技术发展股份有限公司（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GE Technology Development, Inc.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）共同签署了《合资经营企业合同》</w:t>
            </w:r>
            <w:r w:rsidR="00704E72">
              <w:rPr>
                <w:rFonts w:ascii="Times New Roman" w:hAnsi="Times New Roman" w:cs="宋体" w:hint="eastAsia"/>
                <w:kern w:val="0"/>
                <w:szCs w:val="21"/>
              </w:rPr>
              <w:t>，约定双方在中国共同设立合营企业以制造并销售高能长效储能电池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，合营企业拟名为浙江绿明能</w:t>
            </w:r>
            <w:bookmarkStart w:id="0" w:name="_GoBack"/>
            <w:bookmarkEnd w:id="0"/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源有限公司，</w:t>
            </w:r>
            <w:r w:rsidR="00C60C27">
              <w:rPr>
                <w:rFonts w:ascii="Times New Roman" w:hAnsi="Times New Roman" w:cs="宋体" w:hint="eastAsia"/>
                <w:kern w:val="0"/>
                <w:szCs w:val="21"/>
              </w:rPr>
              <w:t>其中超威电源</w:t>
            </w:r>
            <w:r w:rsidRPr="00451F75">
              <w:rPr>
                <w:rFonts w:ascii="Times New Roman" w:hAnsi="Times New Roman" w:cs="宋体" w:hint="eastAsia"/>
                <w:kern w:val="0"/>
                <w:szCs w:val="21"/>
              </w:rPr>
              <w:t>持股比例</w:t>
            </w:r>
            <w:r w:rsidRPr="00451F75">
              <w:rPr>
                <w:rFonts w:hint="eastAsia"/>
                <w:szCs w:val="21"/>
              </w:rPr>
              <w:t>85.71</w:t>
            </w:r>
            <w:r w:rsidRPr="00451F75">
              <w:rPr>
                <w:szCs w:val="21"/>
              </w:rPr>
              <w:t>%</w:t>
            </w:r>
            <w:r w:rsidR="00C60C27">
              <w:rPr>
                <w:rFonts w:hint="eastAsia"/>
                <w:szCs w:val="21"/>
              </w:rPr>
              <w:t>，通用电气持股</w:t>
            </w:r>
            <w:r w:rsidRPr="00451F75">
              <w:rPr>
                <w:rFonts w:hint="eastAsia"/>
                <w:szCs w:val="21"/>
              </w:rPr>
              <w:t>14.29</w:t>
            </w:r>
            <w:r w:rsidRPr="00451F75">
              <w:rPr>
                <w:szCs w:val="21"/>
              </w:rPr>
              <w:t>%</w:t>
            </w:r>
            <w:r w:rsidRPr="00451F75">
              <w:rPr>
                <w:szCs w:val="21"/>
              </w:rPr>
              <w:t>。</w:t>
            </w:r>
          </w:p>
        </w:tc>
      </w:tr>
      <w:tr w:rsidR="0091448F" w:rsidRPr="00A55F5B" w:rsidTr="00451F75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91448F" w:rsidRPr="00451F75" w:rsidRDefault="0091448F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91448F" w:rsidRPr="00451F75" w:rsidRDefault="0091448F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1</w:t>
            </w:r>
            <w:r w:rsidRPr="00451F75">
              <w:rPr>
                <w:rFonts w:ascii="Times New Roman" w:hAnsi="Times New Roman" w:hint="eastAsia"/>
                <w:szCs w:val="21"/>
              </w:rPr>
              <w:t>、</w:t>
            </w:r>
            <w:r w:rsidR="00D82A60" w:rsidRPr="00451F75">
              <w:rPr>
                <w:rFonts w:ascii="Times New Roman" w:hAnsi="Times New Roman" w:cs="宋体" w:hint="eastAsia"/>
                <w:kern w:val="0"/>
                <w:szCs w:val="21"/>
              </w:rPr>
              <w:t>超威电源有限公司</w:t>
            </w:r>
          </w:p>
        </w:tc>
        <w:tc>
          <w:tcPr>
            <w:tcW w:w="5153" w:type="dxa"/>
          </w:tcPr>
          <w:p w:rsidR="0091448F" w:rsidRPr="00451F75" w:rsidRDefault="004B5372" w:rsidP="002F5948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宋体" w:hAnsi="宋体" w:cs="MHeiHK-Light" w:hint="eastAsia"/>
                <w:kern w:val="0"/>
                <w:szCs w:val="21"/>
              </w:rPr>
              <w:t>超威电源于1998年01月22日在中国成立，</w:t>
            </w:r>
            <w:r w:rsidRPr="00451F75">
              <w:rPr>
                <w:rFonts w:ascii="MHeiHK-Light" w:cs="MHeiHK-Light" w:hint="eastAsia"/>
                <w:kern w:val="0"/>
                <w:szCs w:val="21"/>
              </w:rPr>
              <w:t>主要从事铅酸动力电池及其他相关产品的制造及销售，产品主要应用于电动自行车、电动车及特殊用途电动车等。</w:t>
            </w:r>
          </w:p>
        </w:tc>
      </w:tr>
      <w:tr w:rsidR="0091448F" w:rsidRPr="00A55F5B" w:rsidTr="00451F75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1448F" w:rsidRPr="00451F75" w:rsidRDefault="0091448F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1796" w:type="dxa"/>
          </w:tcPr>
          <w:p w:rsidR="0091448F" w:rsidRPr="00451F75" w:rsidRDefault="0091448F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2</w:t>
            </w:r>
            <w:r w:rsidRPr="00451F75">
              <w:rPr>
                <w:rFonts w:ascii="Times New Roman" w:hAnsi="Times New Roman" w:hint="eastAsia"/>
                <w:szCs w:val="21"/>
              </w:rPr>
              <w:t>、</w:t>
            </w:r>
            <w:r w:rsidR="00886687" w:rsidRPr="00451F75">
              <w:rPr>
                <w:rFonts w:ascii="Times New Roman" w:hAnsi="Times New Roman" w:hint="eastAsia"/>
                <w:szCs w:val="21"/>
              </w:rPr>
              <w:t>通用电气公司</w:t>
            </w:r>
          </w:p>
        </w:tc>
        <w:tc>
          <w:tcPr>
            <w:tcW w:w="5153" w:type="dxa"/>
          </w:tcPr>
          <w:p w:rsidR="0091448F" w:rsidRPr="00451F75" w:rsidRDefault="00886687" w:rsidP="004B4C43">
            <w:pPr>
              <w:ind w:firstLineChars="200" w:firstLine="420"/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通用电气</w:t>
            </w:r>
            <w:r w:rsidRPr="00451F75">
              <w:rPr>
                <w:rFonts w:hint="eastAsia"/>
                <w:szCs w:val="21"/>
              </w:rPr>
              <w:t>于</w:t>
            </w:r>
            <w:r w:rsidRPr="00451F75">
              <w:rPr>
                <w:rFonts w:ascii="Times New Roman" w:hAnsi="Times New Roman" w:hint="eastAsia"/>
                <w:szCs w:val="21"/>
              </w:rPr>
              <w:t>1892</w:t>
            </w:r>
            <w:r w:rsidRPr="00451F75">
              <w:rPr>
                <w:rFonts w:ascii="Times New Roman" w:hAnsi="Times New Roman" w:hint="eastAsia"/>
                <w:szCs w:val="21"/>
              </w:rPr>
              <w:t>年在美国成立，</w:t>
            </w:r>
            <w:r w:rsidR="00000C90" w:rsidRPr="00451F75">
              <w:rPr>
                <w:rFonts w:ascii="Times New Roman" w:hAnsi="Times New Roman" w:hint="eastAsia"/>
                <w:szCs w:val="21"/>
              </w:rPr>
              <w:t>是</w:t>
            </w:r>
            <w:r w:rsidR="00000C90" w:rsidRPr="00451F75">
              <w:rPr>
                <w:rFonts w:ascii="Times New Roman" w:hAnsi="Times New Roman"/>
                <w:szCs w:val="21"/>
              </w:rPr>
              <w:t>一家从事多样化生产、技术和服务的全球性公司</w:t>
            </w:r>
            <w:r w:rsidRPr="00451F75">
              <w:rPr>
                <w:rFonts w:ascii="Times New Roman" w:hAnsi="Times New Roman" w:hint="eastAsia"/>
                <w:szCs w:val="21"/>
              </w:rPr>
              <w:t>，</w:t>
            </w:r>
            <w:r w:rsidR="00000C90" w:rsidRPr="00451F75">
              <w:rPr>
                <w:rFonts w:ascii="Times New Roman" w:hAnsi="Times New Roman" w:hint="eastAsia"/>
                <w:szCs w:val="21"/>
              </w:rPr>
              <w:t>主要业务板块包括能源互联、</w:t>
            </w:r>
            <w:r w:rsidR="004B4C43" w:rsidRPr="004B4C43">
              <w:rPr>
                <w:rFonts w:ascii="Times New Roman" w:hAnsi="Times New Roman" w:hint="eastAsia"/>
                <w:szCs w:val="21"/>
              </w:rPr>
              <w:t>Current</w:t>
            </w:r>
            <w:r w:rsidR="004B4C43" w:rsidRPr="004B4C43">
              <w:rPr>
                <w:rFonts w:ascii="Times New Roman" w:hAnsi="Times New Roman" w:hint="eastAsia"/>
                <w:szCs w:val="21"/>
              </w:rPr>
              <w:t>（前身为照明</w:t>
            </w:r>
            <w:r w:rsidR="004B4C43">
              <w:rPr>
                <w:rFonts w:ascii="Times New Roman" w:hAnsi="Times New Roman" w:hint="eastAsia"/>
                <w:szCs w:val="21"/>
              </w:rPr>
              <w:t>板块</w:t>
            </w:r>
            <w:r w:rsidR="004B4C43" w:rsidRPr="004B4C43">
              <w:rPr>
                <w:rFonts w:ascii="Times New Roman" w:hAnsi="Times New Roman" w:hint="eastAsia"/>
                <w:szCs w:val="21"/>
              </w:rPr>
              <w:t>）</w:t>
            </w:r>
            <w:r w:rsidR="004B4C43">
              <w:rPr>
                <w:rFonts w:ascii="Times New Roman" w:hAnsi="Times New Roman" w:hint="eastAsia"/>
                <w:szCs w:val="21"/>
              </w:rPr>
              <w:t>、</w:t>
            </w:r>
            <w:r w:rsidR="00000C90" w:rsidRPr="00451F75">
              <w:rPr>
                <w:rFonts w:ascii="Times New Roman" w:hAnsi="Times New Roman" w:hint="eastAsia"/>
                <w:szCs w:val="21"/>
              </w:rPr>
              <w:t>电力、石油天然气、可再生能源、医疗、航空</w:t>
            </w:r>
            <w:r w:rsidR="004B4C43">
              <w:rPr>
                <w:rFonts w:ascii="Times New Roman" w:hAnsi="Times New Roman" w:hint="eastAsia"/>
                <w:szCs w:val="21"/>
              </w:rPr>
              <w:t>以及</w:t>
            </w:r>
            <w:r w:rsidR="00000C90" w:rsidRPr="00451F75">
              <w:rPr>
                <w:rFonts w:ascii="Times New Roman" w:hAnsi="Times New Roman" w:hint="eastAsia"/>
                <w:szCs w:val="21"/>
              </w:rPr>
              <w:t>运输等。</w:t>
            </w:r>
          </w:p>
        </w:tc>
      </w:tr>
      <w:tr w:rsidR="00094095" w:rsidRPr="00A55F5B" w:rsidTr="00451F75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简易案件理由</w:t>
            </w:r>
            <w:r w:rsidRPr="00451F75">
              <w:rPr>
                <w:rStyle w:val="a5"/>
                <w:rFonts w:ascii="Times New Roman" w:hAnsi="Times New Roman"/>
                <w:b/>
                <w:sz w:val="24"/>
                <w:szCs w:val="28"/>
              </w:rPr>
              <w:endnoteReference w:id="1"/>
            </w: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451F75" w:rsidRDefault="00723D6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1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、在同一相关市场，所有参与集中的经营者所占市场份额之和小于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15%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。</w:t>
            </w:r>
            <w:r w:rsidR="005E65E7" w:rsidRPr="00451F75">
              <w:rPr>
                <w:rFonts w:ascii="Times New Roman" w:hAnsi="Times New Roman" w:hint="eastAsia"/>
                <w:szCs w:val="21"/>
              </w:rPr>
              <w:t xml:space="preserve">       </w:t>
            </w:r>
          </w:p>
        </w:tc>
      </w:tr>
      <w:tr w:rsidR="00094095" w:rsidRPr="00A55F5B" w:rsidTr="00451F75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3D329F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noProof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AAFF135" wp14:editId="2AC56642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23143</wp:posOffset>
                      </wp:positionV>
                      <wp:extent cx="85725" cy="111760"/>
                      <wp:effectExtent l="0" t="0" r="28575" b="40640"/>
                      <wp:wrapNone/>
                      <wp:docPr id="1" name="组合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" cy="111760"/>
                                <a:chOff x="0" y="0"/>
                                <a:chExt cx="198025" cy="180340"/>
                              </a:xfrm>
                            </wpg:grpSpPr>
                            <wps:wsp>
                              <wps:cNvPr id="3" name="直接连接符 3"/>
                              <wps:cNvCnPr/>
                              <wps:spPr>
                                <a:xfrm>
                                  <a:off x="0" y="112144"/>
                                  <a:ext cx="84132" cy="6731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直接连接符 5"/>
                              <wps:cNvCnPr/>
                              <wps:spPr>
                                <a:xfrm flipV="1">
                                  <a:off x="86265" y="0"/>
                                  <a:ext cx="111760" cy="18034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组合 1" o:spid="_x0000_s1026" style="position:absolute;left:0;text-align:left;margin-left:1.7pt;margin-top:1.8pt;width:6.75pt;height:8.8pt;z-index:251662336;mso-width-relative:margin;mso-height-relative:margin" coordsize="19802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">
                      <v:line id="直接连接符 3" o:spid="_x0000_s1027" style="position:absolute;visibility:visible;mso-wrap-style:square" from="0,112144" to="84132,179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m8jsEAAADaAAAADwAAAGRycy9kb3ducmV2LnhtbESPQWsCMRSE74L/IbyCt5q1otTVKFIU&#10;xZ66rffH5nV3cfOyJlHjvzeFgsdhZr5hFqtoWnEl5xvLCkbDDARxaXXDlYKf7+3rOwgfkDW2lknB&#10;nTyslv3eAnNtb/xF1yJUIkHY56igDqHLpfRlTQb90HbEyfu1zmBI0lVSO7wluGnlW5ZNpcGG00KN&#10;HX3UVJ6Ki0mU0fFs5O40w+PBfbrNeBon8azU4CWu5yACxfAM/7f3WsEY/q6kGy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ubyOwQAAANoAAAAPAAAAAAAAAAAAAAAA&#10;AKECAABkcnMvZG93bnJldi54bWxQSwUGAAAAAAQABAD5AAAAjwMAAAAA&#10;" strokecolor="black [3040]"/>
                      <v:line id="直接连接符 5" o:spid="_x0000_s1028" style="position:absolute;flip:y;visibility:visible;mso-wrap-style:square" from="86265,0" to="198025,180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1LHcIAAADaAAAADwAAAGRycy9kb3ducmV2LnhtbESPS4sCMRCE7wv+h9CCtzWj4CqjUUQQ&#10;RFF8Hrw1k54HTjrDJDqz/94sLHgsquorarZoTSleVLvCsoJBPwJBnFhdcKbgell/T0A4j6yxtEwK&#10;fsnBYt75mmGsbcMnep19JgKEXYwKcu+rWEqX5GTQ9W1FHLzU1gZ9kHUmdY1NgJtSDqPoRxosOCzk&#10;WNEqp+RxfhoFqXtWq/tN+3S83Z/26S47YHNUqtdtl1MQnlr/Cf+3N1rBCP6uhBsg5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1LHcIAAADaAAAADwAAAAAAAAAAAAAA&#10;AAChAgAAZHJzL2Rvd25yZXYueG1sUEsFBgAAAAAEAAQA+QAAAJADAAAAAA==&#10;" strokecolor="black [3040]"/>
                    </v:group>
                  </w:pict>
                </mc:Fallback>
              </mc:AlternateContent>
            </w:r>
            <w:r w:rsidR="00094095" w:rsidRPr="00451F75">
              <w:rPr>
                <w:rFonts w:ascii="Times New Roman" w:hAnsi="Times New Roman" w:hint="eastAsia"/>
                <w:szCs w:val="21"/>
              </w:rPr>
              <w:t>□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2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、存在上下游关系的参与集中的经营者，在上下游市场所占的市场份额均小于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25%</w:t>
            </w:r>
            <w:r w:rsidR="00094095" w:rsidRPr="00451F75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094095" w:rsidRPr="00A55F5B" w:rsidTr="00451F75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3</w:t>
            </w:r>
            <w:r w:rsidRPr="00451F75">
              <w:rPr>
                <w:rFonts w:ascii="Times New Roman" w:hAnsi="Times New Roman" w:hint="eastAsia"/>
                <w:szCs w:val="21"/>
              </w:rPr>
              <w:t>、不在同一相关市场、也不存在上下游关系的参与集中的经营者，在与交易有关的每个市场所占的份额均小于</w:t>
            </w:r>
            <w:r w:rsidRPr="00451F75">
              <w:rPr>
                <w:rFonts w:ascii="Times New Roman" w:hAnsi="Times New Roman" w:hint="eastAsia"/>
                <w:szCs w:val="21"/>
              </w:rPr>
              <w:t>25%</w:t>
            </w:r>
            <w:r w:rsidRPr="00451F75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  <w:tr w:rsidR="00094095" w:rsidRPr="00A55F5B" w:rsidTr="00451F75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4</w:t>
            </w:r>
            <w:r w:rsidRPr="00451F75">
              <w:rPr>
                <w:rFonts w:ascii="Times New Roman" w:hAnsi="Times New Roman" w:hint="eastAsia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094095" w:rsidRPr="00A55F5B" w:rsidTr="00451F75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5</w:t>
            </w:r>
            <w:r w:rsidRPr="00451F75">
              <w:rPr>
                <w:rFonts w:ascii="Times New Roman" w:hAnsi="Times New Roman" w:hint="eastAsia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A55F5B" w:rsidTr="00451F75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451F75" w:rsidRDefault="00094095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□</w:t>
            </w:r>
            <w:r w:rsidRPr="00451F75">
              <w:rPr>
                <w:rFonts w:ascii="Times New Roman" w:hAnsi="Times New Roman" w:hint="eastAsia"/>
                <w:szCs w:val="21"/>
              </w:rPr>
              <w:t>6</w:t>
            </w:r>
            <w:r w:rsidRPr="00451F75">
              <w:rPr>
                <w:rFonts w:ascii="Times New Roman" w:hAnsi="Times New Roman" w:hint="eastAsia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A55F5B" w:rsidTr="00451F75">
        <w:tc>
          <w:tcPr>
            <w:tcW w:w="1809" w:type="dxa"/>
            <w:shd w:val="clear" w:color="auto" w:fill="D9D9D9"/>
            <w:vAlign w:val="center"/>
          </w:tcPr>
          <w:p w:rsidR="00094095" w:rsidRPr="00451F75" w:rsidRDefault="00094095" w:rsidP="00451F75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451F75">
              <w:rPr>
                <w:rFonts w:ascii="Times New Roman" w:hAnsi="Times New Roman" w:hint="eastAsia"/>
                <w:b/>
                <w:sz w:val="24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85A6F" w:rsidRPr="00451F75" w:rsidRDefault="00185A6F" w:rsidP="00185A6F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上游相关市场：</w:t>
            </w:r>
          </w:p>
          <w:p w:rsidR="00185A6F" w:rsidRPr="00451F75" w:rsidRDefault="00185A6F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相关商品市场：</w:t>
            </w:r>
            <w:r w:rsidR="00841D74">
              <w:rPr>
                <w:rFonts w:hint="eastAsia"/>
                <w:szCs w:val="21"/>
              </w:rPr>
              <w:t>高能长效储能电池</w:t>
            </w:r>
            <w:r w:rsidRPr="00451F75">
              <w:rPr>
                <w:rFonts w:hint="eastAsia"/>
                <w:szCs w:val="21"/>
              </w:rPr>
              <w:t>市场</w:t>
            </w:r>
          </w:p>
          <w:p w:rsidR="00185A6F" w:rsidRPr="00451F75" w:rsidRDefault="00185A6F" w:rsidP="00185A6F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相关地域市场：全球</w:t>
            </w:r>
          </w:p>
          <w:p w:rsidR="00185A6F" w:rsidRPr="00451F75" w:rsidRDefault="00016EE6" w:rsidP="00A55F5B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市场份额：拟成立的合</w:t>
            </w:r>
            <w:r w:rsidR="00811354">
              <w:rPr>
                <w:rFonts w:ascii="Times New Roman" w:hAnsi="Times New Roman" w:hint="eastAsia"/>
                <w:szCs w:val="21"/>
              </w:rPr>
              <w:t>营企业目前还没有开始从事</w:t>
            </w:r>
            <w:r w:rsidR="00916A2E">
              <w:rPr>
                <w:rFonts w:hint="eastAsia"/>
                <w:szCs w:val="21"/>
              </w:rPr>
              <w:t>高能长效储能电池</w:t>
            </w:r>
            <w:r w:rsidR="00811354">
              <w:rPr>
                <w:rFonts w:ascii="Times New Roman" w:hAnsi="Times New Roman" w:hint="eastAsia"/>
                <w:szCs w:val="21"/>
              </w:rPr>
              <w:t>的生产，因此截至目前合营企业市场份额为</w:t>
            </w:r>
            <w:r w:rsidRPr="00451F75">
              <w:rPr>
                <w:rFonts w:ascii="Times New Roman" w:hAnsi="Times New Roman" w:hint="eastAsia"/>
                <w:szCs w:val="21"/>
              </w:rPr>
              <w:t>0</w:t>
            </w:r>
            <w:r w:rsidR="00332144">
              <w:rPr>
                <w:rFonts w:ascii="Times New Roman" w:hAnsi="Times New Roman" w:hint="eastAsia"/>
                <w:szCs w:val="21"/>
              </w:rPr>
              <w:t>。</w:t>
            </w:r>
          </w:p>
          <w:p w:rsidR="00016EE6" w:rsidRPr="00916A2E" w:rsidRDefault="00016EE6" w:rsidP="00A55F5B">
            <w:pPr>
              <w:rPr>
                <w:rFonts w:ascii="Times New Roman" w:hAnsi="Times New Roman"/>
                <w:szCs w:val="21"/>
              </w:rPr>
            </w:pPr>
          </w:p>
          <w:p w:rsidR="00185A6F" w:rsidRPr="00451F75" w:rsidRDefault="00185A6F" w:rsidP="00185A6F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下游相关市场：</w:t>
            </w:r>
          </w:p>
          <w:p w:rsidR="00185A6F" w:rsidRPr="00451F75" w:rsidRDefault="00185A6F" w:rsidP="00185A6F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相关商品市场：</w:t>
            </w:r>
            <w:r w:rsidRPr="00451F75">
              <w:rPr>
                <w:rFonts w:hint="eastAsia"/>
                <w:szCs w:val="21"/>
              </w:rPr>
              <w:t>高能长效电池储能设备市场</w:t>
            </w:r>
          </w:p>
          <w:p w:rsidR="00185A6F" w:rsidRPr="00451F75" w:rsidRDefault="00185A6F" w:rsidP="00185A6F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相关地域市场：全球</w:t>
            </w:r>
          </w:p>
          <w:p w:rsidR="005F0CF0" w:rsidRPr="00451F75" w:rsidRDefault="00016EE6" w:rsidP="00681E36">
            <w:pPr>
              <w:rPr>
                <w:rFonts w:ascii="Times New Roman" w:hAnsi="Times New Roman"/>
                <w:szCs w:val="21"/>
              </w:rPr>
            </w:pPr>
            <w:r w:rsidRPr="00451F75">
              <w:rPr>
                <w:rFonts w:ascii="Times New Roman" w:hAnsi="Times New Roman" w:hint="eastAsia"/>
                <w:szCs w:val="21"/>
              </w:rPr>
              <w:t>市场份额：目前仅通用电气从事高能长效电池储能设备生产，其市场份额为</w:t>
            </w:r>
            <w:r w:rsidR="00C60C27">
              <w:rPr>
                <w:rFonts w:ascii="Times New Roman" w:hAnsi="Times New Roman" w:hint="eastAsia"/>
                <w:szCs w:val="21"/>
              </w:rPr>
              <w:t>[0-5%]</w:t>
            </w:r>
            <w:r w:rsidRPr="00451F75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F87C1F" w:rsidRPr="00B67656" w:rsidRDefault="00F87C1F" w:rsidP="00451F75">
      <w:pPr>
        <w:rPr>
          <w:rFonts w:asciiTheme="minorEastAsia" w:eastAsiaTheme="minorEastAsia" w:hAnsiTheme="minorEastAsia"/>
        </w:rPr>
      </w:pPr>
    </w:p>
    <w:sectPr w:rsidR="00F87C1F" w:rsidRPr="00B67656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8E3" w:rsidRDefault="007B78E3" w:rsidP="00094095">
      <w:r>
        <w:separator/>
      </w:r>
    </w:p>
  </w:endnote>
  <w:endnote w:type="continuationSeparator" w:id="0">
    <w:p w:rsidR="007B78E3" w:rsidRDefault="007B78E3" w:rsidP="00094095">
      <w:r>
        <w:continuationSeparator/>
      </w:r>
    </w:p>
  </w:endnote>
  <w:endnote w:id="1">
    <w:p w:rsidR="002752CC" w:rsidRPr="00202C4C" w:rsidRDefault="00C9068E" w:rsidP="002752CC">
      <w:pPr>
        <w:pStyle w:val="a4"/>
        <w:rPr>
          <w:sz w:val="24"/>
          <w:szCs w:val="24"/>
        </w:rPr>
      </w:pPr>
      <w:r w:rsidRPr="002F2D60">
        <w:rPr>
          <w:rStyle w:val="a5"/>
          <w:rFonts w:ascii="仿宋_GB2312" w:eastAsia="仿宋_GB2312" w:hAnsi="Times New Roman"/>
          <w:sz w:val="28"/>
          <w:szCs w:val="28"/>
        </w:rPr>
        <w:endnoteRef/>
      </w:r>
      <w:r w:rsidR="00D21777">
        <w:t>申报方申请简易案件的理由是基于市场份额时，须在备注中说明界定的相关商品市场和相关地域市场（无须阐述界定理由），以及相关市场份额；市场份额可以区间形式提供，区间幅度不应超过</w:t>
      </w:r>
      <w:r w:rsidR="00D21777">
        <w:t>5%</w:t>
      </w:r>
      <w:r w:rsidR="00D21777">
        <w:t>。</w:t>
      </w:r>
      <w:r w:rsidR="00D21777">
        <w:t>1-3</w:t>
      </w:r>
      <w:r w:rsidR="00D21777">
        <w:t>项可以多选，也可单选；没有勾选的，视为集中不涉及该类型交易。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HeiHK-Ligh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8E3" w:rsidRDefault="007B78E3" w:rsidP="00094095">
      <w:r>
        <w:separator/>
      </w:r>
    </w:p>
  </w:footnote>
  <w:footnote w:type="continuationSeparator" w:id="0">
    <w:p w:rsidR="007B78E3" w:rsidRDefault="007B78E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01545A"/>
    <w:multiLevelType w:val="hybridMultilevel"/>
    <w:tmpl w:val="B75848E8"/>
    <w:lvl w:ilvl="0" w:tplc="68641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00C90"/>
    <w:rsid w:val="000145D2"/>
    <w:rsid w:val="00016EE6"/>
    <w:rsid w:val="00055A87"/>
    <w:rsid w:val="00094095"/>
    <w:rsid w:val="000C6122"/>
    <w:rsid w:val="00127DBD"/>
    <w:rsid w:val="00185A6F"/>
    <w:rsid w:val="00187936"/>
    <w:rsid w:val="001C7A0D"/>
    <w:rsid w:val="00245776"/>
    <w:rsid w:val="002752CC"/>
    <w:rsid w:val="00290E4E"/>
    <w:rsid w:val="002B022F"/>
    <w:rsid w:val="002E788C"/>
    <w:rsid w:val="002F2D60"/>
    <w:rsid w:val="002F5948"/>
    <w:rsid w:val="00307976"/>
    <w:rsid w:val="00332144"/>
    <w:rsid w:val="003358AB"/>
    <w:rsid w:val="003C7FAA"/>
    <w:rsid w:val="003D329F"/>
    <w:rsid w:val="00451F75"/>
    <w:rsid w:val="00456947"/>
    <w:rsid w:val="00462174"/>
    <w:rsid w:val="004B29FF"/>
    <w:rsid w:val="004B4C43"/>
    <w:rsid w:val="004B5372"/>
    <w:rsid w:val="004F303C"/>
    <w:rsid w:val="005669BC"/>
    <w:rsid w:val="00575615"/>
    <w:rsid w:val="00587AAD"/>
    <w:rsid w:val="005D1C14"/>
    <w:rsid w:val="005E65E7"/>
    <w:rsid w:val="005F0CF0"/>
    <w:rsid w:val="006034A6"/>
    <w:rsid w:val="00631FCA"/>
    <w:rsid w:val="006762E0"/>
    <w:rsid w:val="006772DF"/>
    <w:rsid w:val="00681E36"/>
    <w:rsid w:val="00704E72"/>
    <w:rsid w:val="00714BD6"/>
    <w:rsid w:val="007211AC"/>
    <w:rsid w:val="00723D65"/>
    <w:rsid w:val="00744F5A"/>
    <w:rsid w:val="00760928"/>
    <w:rsid w:val="00785D6F"/>
    <w:rsid w:val="007B78E3"/>
    <w:rsid w:val="007E7938"/>
    <w:rsid w:val="007F644C"/>
    <w:rsid w:val="00811354"/>
    <w:rsid w:val="00821B34"/>
    <w:rsid w:val="00841D74"/>
    <w:rsid w:val="00880B07"/>
    <w:rsid w:val="00885661"/>
    <w:rsid w:val="00886687"/>
    <w:rsid w:val="008F4FD5"/>
    <w:rsid w:val="0091448F"/>
    <w:rsid w:val="00916A2E"/>
    <w:rsid w:val="009400E6"/>
    <w:rsid w:val="009A7CD3"/>
    <w:rsid w:val="009B1216"/>
    <w:rsid w:val="009E5009"/>
    <w:rsid w:val="00A04CF9"/>
    <w:rsid w:val="00A5280D"/>
    <w:rsid w:val="00A55F5B"/>
    <w:rsid w:val="00A8342F"/>
    <w:rsid w:val="00B67656"/>
    <w:rsid w:val="00B8005F"/>
    <w:rsid w:val="00B92065"/>
    <w:rsid w:val="00BB1A45"/>
    <w:rsid w:val="00BB58F1"/>
    <w:rsid w:val="00BD519A"/>
    <w:rsid w:val="00C1749C"/>
    <w:rsid w:val="00C264AE"/>
    <w:rsid w:val="00C2759A"/>
    <w:rsid w:val="00C34CC2"/>
    <w:rsid w:val="00C41F31"/>
    <w:rsid w:val="00C42B05"/>
    <w:rsid w:val="00C5083C"/>
    <w:rsid w:val="00C5216F"/>
    <w:rsid w:val="00C60C27"/>
    <w:rsid w:val="00C83E15"/>
    <w:rsid w:val="00C9068E"/>
    <w:rsid w:val="00CF6A6F"/>
    <w:rsid w:val="00D21777"/>
    <w:rsid w:val="00D22618"/>
    <w:rsid w:val="00D6344C"/>
    <w:rsid w:val="00D82A60"/>
    <w:rsid w:val="00DB1F8E"/>
    <w:rsid w:val="00DD2855"/>
    <w:rsid w:val="00E21F28"/>
    <w:rsid w:val="00EA2B9E"/>
    <w:rsid w:val="00ED21B1"/>
    <w:rsid w:val="00EE08D7"/>
    <w:rsid w:val="00F87C1F"/>
    <w:rsid w:val="00FB2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4F5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4F5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4F5A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4F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3293B-4218-4F46-9EB6-6151E6672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QU, YANFEI /ZL</cp:lastModifiedBy>
  <cp:revision>2</cp:revision>
  <dcterms:created xsi:type="dcterms:W3CDTF">2017-02-28T11:51:00Z</dcterms:created>
  <dcterms:modified xsi:type="dcterms:W3CDTF">2017-02-28T11:51:00Z</dcterms:modified>
</cp:coreProperties>
</file>