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72DFB3" w14:textId="77777777" w:rsidR="00ED75AB" w:rsidRPr="00863098" w:rsidRDefault="00ED75AB" w:rsidP="00ED75AB">
      <w:pPr>
        <w:spacing w:line="480" w:lineRule="exact"/>
        <w:rPr>
          <w:rFonts w:ascii="Times New Roman" w:eastAsia="仿宋_GB2312" w:hAnsi="Times New Roman"/>
          <w:b/>
          <w:sz w:val="28"/>
          <w:szCs w:val="28"/>
        </w:rPr>
      </w:pPr>
    </w:p>
    <w:p w14:paraId="0AFC9964" w14:textId="77777777" w:rsidR="00ED75AB" w:rsidRPr="00863098" w:rsidRDefault="00325208" w:rsidP="00ED75AB">
      <w:pPr>
        <w:spacing w:line="440" w:lineRule="exact"/>
        <w:jc w:val="center"/>
        <w:rPr>
          <w:rFonts w:ascii="Times New Roman" w:eastAsia="黑体" w:hAnsi="Times New Roman"/>
          <w:b/>
          <w:sz w:val="30"/>
          <w:szCs w:val="30"/>
        </w:rPr>
      </w:pPr>
      <w:r>
        <w:rPr>
          <w:rFonts w:ascii="Times New Roman" w:eastAsia="黑体" w:hAnsi="Times New Roman" w:hint="eastAsia"/>
          <w:b/>
          <w:sz w:val="30"/>
          <w:szCs w:val="30"/>
        </w:rPr>
        <w:t>经营者集中简易案件公示表</w:t>
      </w:r>
    </w:p>
    <w:p w14:paraId="1795501F" w14:textId="77777777" w:rsidR="00ED75AB" w:rsidRPr="00A67CAB" w:rsidRDefault="00ED75AB" w:rsidP="00893C95">
      <w:pPr>
        <w:spacing w:line="440" w:lineRule="exact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09"/>
        <w:gridCol w:w="1796"/>
        <w:gridCol w:w="5153"/>
      </w:tblGrid>
      <w:tr w:rsidR="00ED75AB" w:rsidRPr="00A67CAB" w14:paraId="39A5D23E" w14:textId="77777777" w:rsidTr="00FA6AC3">
        <w:tc>
          <w:tcPr>
            <w:tcW w:w="1809" w:type="dxa"/>
            <w:shd w:val="clear" w:color="auto" w:fill="D9D9D9"/>
          </w:tcPr>
          <w:p w14:paraId="562F70FB" w14:textId="77777777" w:rsidR="00ED75AB" w:rsidRPr="00A67CAB" w:rsidRDefault="00325208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750E1E1A" w14:textId="3821A0C5" w:rsidR="00415FF9" w:rsidRPr="00543344" w:rsidRDefault="000A025C" w:rsidP="00CA272C">
            <w:pPr>
              <w:spacing w:line="4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爱思开希</w:t>
            </w:r>
            <w:r w:rsidR="00942619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株式会社收购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爱思开希哈斯</w:t>
            </w:r>
            <w:r w:rsidR="00942619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显示薄膜株式会社股权案</w:t>
            </w:r>
            <w:r w:rsidR="00DB60C6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A97920" w:rsidRPr="00A97920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本</w:t>
            </w:r>
            <w:r w:rsidR="00DB60C6" w:rsidRPr="00543344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交易</w:t>
            </w:r>
            <w:r w:rsidR="00DB60C6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</w:p>
        </w:tc>
      </w:tr>
      <w:tr w:rsidR="00ED75AB" w:rsidRPr="00A67CAB" w14:paraId="2FD7E194" w14:textId="77777777" w:rsidTr="00FA6AC3">
        <w:trPr>
          <w:trHeight w:val="993"/>
        </w:trPr>
        <w:tc>
          <w:tcPr>
            <w:tcW w:w="1809" w:type="dxa"/>
            <w:shd w:val="clear" w:color="auto" w:fill="D9D9D9"/>
          </w:tcPr>
          <w:p w14:paraId="297F65AC" w14:textId="77777777" w:rsidR="00ED75AB" w:rsidRPr="00A67CAB" w:rsidRDefault="00DB60C6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交易概要</w:t>
            </w:r>
            <w:r w:rsidR="00ED75AB">
              <w:rPr>
                <w:rFonts w:ascii="Times New Roman" w:eastAsia="仿宋_GB2312" w:hAnsi="Times New Roman" w:hint="eastAsia"/>
                <w:sz w:val="28"/>
                <w:szCs w:val="28"/>
              </w:rPr>
              <w:t>(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200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字以内</w:t>
            </w:r>
            <w:r w:rsidR="00ED75AB">
              <w:rPr>
                <w:rFonts w:ascii="Times New Roman" w:eastAsia="仿宋_GB2312" w:hAnsi="Times New Roman" w:hint="eastAsia"/>
                <w:sz w:val="28"/>
                <w:szCs w:val="28"/>
              </w:rPr>
              <w:t>)</w:t>
            </w:r>
          </w:p>
        </w:tc>
        <w:tc>
          <w:tcPr>
            <w:tcW w:w="6949" w:type="dxa"/>
            <w:gridSpan w:val="2"/>
          </w:tcPr>
          <w:p w14:paraId="176C4676" w14:textId="2866D7F8" w:rsidR="00856911" w:rsidRPr="00543344" w:rsidRDefault="00DB60C6" w:rsidP="00164474">
            <w:pPr>
              <w:spacing w:line="4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本交易</w:t>
            </w:r>
            <w:r w:rsidR="006E204A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是</w:t>
            </w:r>
            <w:r w:rsidR="00CA272C">
              <w:rPr>
                <w:rFonts w:ascii="Times New Roman" w:eastAsia="仿宋_GB2312" w:hAnsi="Times New Roman" w:hint="eastAsia"/>
                <w:sz w:val="28"/>
                <w:szCs w:val="28"/>
              </w:rPr>
              <w:t>爱思开希</w:t>
            </w:r>
            <w:r w:rsidR="006E204A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株式会社（“</w:t>
            </w:r>
            <w:r w:rsidR="006E204A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SKC</w:t>
            </w:r>
            <w:r w:rsidR="006E204A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”）从</w:t>
            </w:r>
            <w:r w:rsidR="006E204A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RH DK</w:t>
            </w:r>
            <w:r w:rsidR="006E204A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韩国</w:t>
            </w:r>
            <w:r w:rsidR="003B73F8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FPD </w:t>
            </w:r>
            <w:r w:rsidR="003B73F8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控股公司</w:t>
            </w:r>
            <w:r w:rsidR="00164474">
              <w:rPr>
                <w:rFonts w:ascii="Times New Roman" w:eastAsia="仿宋_GB2312" w:hAnsi="Times New Roman" w:hint="eastAsia"/>
                <w:sz w:val="28"/>
                <w:szCs w:val="28"/>
              </w:rPr>
              <w:t>（一家</w:t>
            </w:r>
            <w:r w:rsidR="00164474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陶氏化学</w:t>
            </w:r>
            <w:r w:rsidR="00164474">
              <w:rPr>
                <w:rFonts w:ascii="Times New Roman" w:eastAsia="仿宋_GB2312" w:hAnsi="Times New Roman" w:hint="eastAsia"/>
                <w:sz w:val="28"/>
                <w:szCs w:val="28"/>
              </w:rPr>
              <w:t>公司</w:t>
            </w:r>
            <w:r w:rsidR="005A5356">
              <w:rPr>
                <w:rFonts w:ascii="Times New Roman" w:eastAsia="仿宋_GB2312" w:hAnsi="Times New Roman" w:hint="eastAsia"/>
                <w:sz w:val="28"/>
                <w:szCs w:val="28"/>
              </w:rPr>
              <w:t>的子公司，简称</w:t>
            </w:r>
            <w:r w:rsidR="00164474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“</w:t>
            </w:r>
            <w:r w:rsidR="00164474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RH DK</w:t>
            </w:r>
            <w:r w:rsidR="005A5356">
              <w:rPr>
                <w:rFonts w:ascii="Times New Roman" w:eastAsia="仿宋_GB2312" w:hAnsi="Times New Roman" w:hint="eastAsia"/>
                <w:sz w:val="28"/>
                <w:szCs w:val="28"/>
              </w:rPr>
              <w:t>”</w:t>
            </w:r>
            <w:r w:rsidR="00164474">
              <w:rPr>
                <w:rFonts w:ascii="Times New Roman" w:eastAsia="仿宋_GB2312" w:hAnsi="Times New Roman" w:hint="eastAsia"/>
                <w:sz w:val="28"/>
                <w:szCs w:val="28"/>
              </w:rPr>
              <w:t>）</w:t>
            </w:r>
            <w:r w:rsidR="00A612F5">
              <w:rPr>
                <w:rFonts w:ascii="Times New Roman" w:eastAsia="仿宋_GB2312" w:hAnsi="Times New Roman" w:hint="eastAsia"/>
                <w:sz w:val="28"/>
                <w:szCs w:val="28"/>
              </w:rPr>
              <w:t>处</w:t>
            </w:r>
            <w:r w:rsidR="003B73F8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收购</w:t>
            </w:r>
            <w:r w:rsidR="00CA272C">
              <w:rPr>
                <w:rFonts w:ascii="Times New Roman" w:eastAsia="仿宋_GB2312" w:hAnsi="Times New Roman" w:hint="eastAsia"/>
                <w:sz w:val="28"/>
                <w:szCs w:val="28"/>
              </w:rPr>
              <w:t>爱思开希哈斯</w:t>
            </w:r>
            <w:r w:rsidR="003B73F8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显示薄膜株式会社（“</w:t>
            </w:r>
            <w:r w:rsidR="003B73F8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SKC Haas</w:t>
            </w:r>
            <w:r w:rsidR="003B73F8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="003B73F8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51%</w:t>
            </w:r>
            <w:r w:rsidR="00A612F5">
              <w:rPr>
                <w:rFonts w:ascii="Times New Roman" w:eastAsia="仿宋_GB2312" w:hAnsi="Times New Roman" w:hint="eastAsia"/>
                <w:sz w:val="28"/>
                <w:szCs w:val="28"/>
              </w:rPr>
              <w:t>的</w:t>
            </w:r>
            <w:r w:rsidR="003B73F8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股权</w:t>
            </w:r>
            <w:r w:rsidR="007756E4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CA272C">
              <w:rPr>
                <w:rFonts w:ascii="Times New Roman" w:eastAsia="仿宋_GB2312" w:hAnsi="Times New Roman" w:hint="eastAsia"/>
                <w:sz w:val="28"/>
                <w:szCs w:val="28"/>
              </w:rPr>
              <w:t>SKC Haas</w:t>
            </w:r>
            <w:r w:rsidR="004372D9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是一家合营企业</w:t>
            </w:r>
            <w:r w:rsidR="00376D90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376D90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SKC</w:t>
            </w:r>
            <w:r w:rsidR="00376D90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持有其</w:t>
            </w:r>
            <w:r w:rsidR="00376D90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49%</w:t>
            </w:r>
            <w:r w:rsidR="00376D90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的股份；其另外一个股东是</w:t>
            </w:r>
            <w:r w:rsidR="00376D90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RH DK</w:t>
            </w:r>
            <w:r w:rsidR="003C6F35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361222">
              <w:rPr>
                <w:rFonts w:ascii="Times New Roman" w:eastAsia="仿宋_GB2312" w:hAnsi="Times New Roman" w:hint="eastAsia"/>
                <w:sz w:val="28"/>
                <w:szCs w:val="28"/>
              </w:rPr>
              <w:t>SKC</w:t>
            </w:r>
            <w:r w:rsidR="003C6F35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将收购</w:t>
            </w:r>
            <w:r w:rsidR="003C6F35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RH DK</w:t>
            </w:r>
            <w:r w:rsidR="003C6F35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持有的</w:t>
            </w:r>
            <w:r w:rsidR="00A612F5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SKC Haas</w:t>
            </w:r>
            <w:r w:rsidR="00A612F5">
              <w:rPr>
                <w:rFonts w:ascii="Times New Roman" w:eastAsia="仿宋_GB2312" w:hAnsi="Times New Roman" w:hint="eastAsia"/>
                <w:sz w:val="28"/>
                <w:szCs w:val="28"/>
              </w:rPr>
              <w:t>的</w:t>
            </w:r>
            <w:r w:rsidR="003C6F35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股份</w:t>
            </w:r>
            <w:r w:rsidR="001E71D1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，成为</w:t>
            </w:r>
            <w:r w:rsidR="00CA272C">
              <w:rPr>
                <w:rFonts w:ascii="Times New Roman" w:eastAsia="仿宋_GB2312" w:hAnsi="Times New Roman" w:hint="eastAsia"/>
                <w:sz w:val="28"/>
                <w:szCs w:val="28"/>
              </w:rPr>
              <w:t>持有</w:t>
            </w:r>
            <w:r w:rsidR="001E71D1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SKC Haas</w:t>
            </w:r>
            <w:r w:rsidR="00CA272C"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 </w:t>
            </w:r>
            <w:r w:rsidR="001E71D1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100%</w:t>
            </w:r>
            <w:r w:rsidR="00CA272C">
              <w:rPr>
                <w:rFonts w:ascii="Times New Roman" w:eastAsia="仿宋_GB2312" w:hAnsi="Times New Roman" w:hint="eastAsia"/>
                <w:sz w:val="28"/>
                <w:szCs w:val="28"/>
              </w:rPr>
              <w:t>股份</w:t>
            </w:r>
            <w:r w:rsidR="001E71D1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的股东</w:t>
            </w:r>
            <w:r w:rsidR="00736386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并获得对</w:t>
            </w:r>
            <w:r w:rsidR="00736386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SKC Haas</w:t>
            </w:r>
            <w:r w:rsidR="00736386"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的单独控制权。</w:t>
            </w:r>
          </w:p>
        </w:tc>
      </w:tr>
      <w:tr w:rsidR="00A22F8D" w:rsidRPr="00A67CAB" w14:paraId="6FDA4D68" w14:textId="77777777" w:rsidTr="00FA6AC3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07F5B3E6" w14:textId="77777777" w:rsidR="00A22F8D" w:rsidRPr="00A67CAB" w:rsidRDefault="002D53A6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参与集中的经营者</w:t>
            </w:r>
            <w:r w:rsidR="00A26764">
              <w:rPr>
                <w:rFonts w:ascii="Times New Roman" w:eastAsia="仿宋_GB2312" w:hAnsi="Times New Roman" w:hint="eastAsia"/>
                <w:sz w:val="28"/>
                <w:szCs w:val="28"/>
              </w:rPr>
              <w:t>简介</w:t>
            </w:r>
          </w:p>
        </w:tc>
        <w:tc>
          <w:tcPr>
            <w:tcW w:w="1796" w:type="dxa"/>
          </w:tcPr>
          <w:p w14:paraId="78033CD1" w14:textId="459E2A22" w:rsidR="00A22F8D" w:rsidRPr="00FC6431" w:rsidRDefault="00A22F8D" w:rsidP="00C970DE">
            <w:pPr>
              <w:rPr>
                <w:rFonts w:ascii="Times New Roman" w:eastAsia="仿宋_GB2312" w:hAnsi="Times New Roman"/>
                <w:sz w:val="28"/>
                <w:szCs w:val="28"/>
              </w:rPr>
            </w:pPr>
            <w:r w:rsidRPr="00FC6431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F9589F" w:rsidRPr="00FC6431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CA272C">
              <w:rPr>
                <w:rFonts w:ascii="Times New Roman" w:eastAsia="仿宋_GB2312" w:hAnsi="Times New Roman"/>
                <w:sz w:val="28"/>
                <w:szCs w:val="28"/>
              </w:rPr>
              <w:t>SKC</w:t>
            </w:r>
          </w:p>
        </w:tc>
        <w:tc>
          <w:tcPr>
            <w:tcW w:w="5153" w:type="dxa"/>
          </w:tcPr>
          <w:p w14:paraId="2F411BF5" w14:textId="3F1562F8" w:rsidR="00A22F8D" w:rsidRPr="00F9589F" w:rsidRDefault="002D53A6" w:rsidP="00A97920">
            <w:pPr>
              <w:spacing w:line="400" w:lineRule="exact"/>
              <w:rPr>
                <w:rFonts w:ascii="Times New Roman" w:eastAsia="仿宋_GB2312" w:hAnsi="Times New Roman"/>
                <w:sz w:val="22"/>
              </w:rPr>
            </w:pPr>
            <w:r w:rsidRPr="005F1A2E">
              <w:rPr>
                <w:rFonts w:ascii="Times New Roman" w:eastAsia="仿宋_GB2312" w:hAnsi="Times New Roman" w:hint="eastAsia"/>
                <w:sz w:val="28"/>
                <w:szCs w:val="28"/>
              </w:rPr>
              <w:t>SKC</w:t>
            </w:r>
            <w:r w:rsidRPr="005F1A2E">
              <w:rPr>
                <w:rFonts w:ascii="Times New Roman" w:eastAsia="仿宋_GB2312" w:hAnsi="Times New Roman" w:hint="eastAsia"/>
                <w:sz w:val="28"/>
                <w:szCs w:val="28"/>
              </w:rPr>
              <w:t>是</w:t>
            </w:r>
            <w:r w:rsidR="00A97920">
              <w:rPr>
                <w:rFonts w:ascii="Times New Roman" w:eastAsia="仿宋_GB2312" w:hAnsi="Times New Roman" w:hint="eastAsia"/>
                <w:sz w:val="28"/>
                <w:szCs w:val="28"/>
              </w:rPr>
              <w:t>一家韩国上市公司。公司不断</w:t>
            </w:r>
            <w:r w:rsidR="003A4978" w:rsidRPr="005F1A2E">
              <w:rPr>
                <w:rFonts w:ascii="Times New Roman" w:eastAsia="仿宋_GB2312" w:hAnsi="Times New Roman" w:hint="eastAsia"/>
                <w:sz w:val="28"/>
                <w:szCs w:val="28"/>
              </w:rPr>
              <w:t>扩展其业务范围和规模，同时，</w:t>
            </w:r>
            <w:r w:rsidR="00A97920" w:rsidRPr="005F1A2E">
              <w:rPr>
                <w:rFonts w:ascii="Times New Roman" w:eastAsia="仿宋_GB2312" w:hAnsi="Times New Roman" w:hint="eastAsia"/>
                <w:sz w:val="28"/>
                <w:szCs w:val="28"/>
              </w:rPr>
              <w:t>将</w:t>
            </w:r>
            <w:r w:rsidR="003A4978" w:rsidRPr="005F1A2E">
              <w:rPr>
                <w:rFonts w:ascii="Times New Roman" w:eastAsia="仿宋_GB2312" w:hAnsi="Times New Roman" w:hint="eastAsia"/>
                <w:sz w:val="28"/>
                <w:szCs w:val="28"/>
              </w:rPr>
              <w:t>保持</w:t>
            </w:r>
            <w:r w:rsidR="00516C3E" w:rsidRPr="005F1A2E">
              <w:rPr>
                <w:rFonts w:ascii="Times New Roman" w:eastAsia="仿宋_GB2312" w:hAnsi="Times New Roman" w:hint="eastAsia"/>
                <w:sz w:val="28"/>
                <w:szCs w:val="28"/>
              </w:rPr>
              <w:t>薄膜和化学工业作为其核心业务。</w:t>
            </w:r>
            <w:r w:rsidR="00516C3E" w:rsidRPr="005F1A2E">
              <w:rPr>
                <w:rFonts w:ascii="Times New Roman" w:eastAsia="仿宋_GB2312" w:hAnsi="Times New Roman" w:hint="eastAsia"/>
                <w:sz w:val="28"/>
                <w:szCs w:val="28"/>
              </w:rPr>
              <w:t>SKC</w:t>
            </w:r>
            <w:r w:rsidR="00516C3E" w:rsidRPr="005F1A2E">
              <w:rPr>
                <w:rFonts w:ascii="Times New Roman" w:eastAsia="仿宋_GB2312" w:hAnsi="Times New Roman" w:hint="eastAsia"/>
                <w:sz w:val="28"/>
                <w:szCs w:val="28"/>
              </w:rPr>
              <w:t>活跃于如下业务领域：</w:t>
            </w:r>
            <w:r w:rsidR="005F1A2E" w:rsidRPr="005F1A2E">
              <w:rPr>
                <w:rFonts w:ascii="Times New Roman" w:eastAsia="仿宋_GB2312" w:hAnsi="Times New Roman" w:hint="eastAsia"/>
                <w:sz w:val="28"/>
                <w:szCs w:val="28"/>
              </w:rPr>
              <w:t>化学、薄膜、光伏材料、加工和无机材料。</w:t>
            </w:r>
          </w:p>
        </w:tc>
      </w:tr>
      <w:tr w:rsidR="00A22F8D" w:rsidRPr="00A67CAB" w14:paraId="169D8146" w14:textId="77777777" w:rsidTr="000A20CD">
        <w:trPr>
          <w:trHeight w:val="1648"/>
        </w:trPr>
        <w:tc>
          <w:tcPr>
            <w:tcW w:w="1809" w:type="dxa"/>
            <w:vMerge/>
            <w:shd w:val="clear" w:color="auto" w:fill="D9D9D9"/>
          </w:tcPr>
          <w:p w14:paraId="24D892F5" w14:textId="77777777" w:rsidR="00A22F8D" w:rsidRPr="00A67CAB" w:rsidRDefault="00A22F8D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238A845E" w14:textId="77777777" w:rsidR="00A22F8D" w:rsidRPr="00FC6431" w:rsidRDefault="00A22F8D" w:rsidP="00B966A6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FC6431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FC6431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B966A6" w:rsidRPr="00FC6431">
              <w:rPr>
                <w:rFonts w:ascii="Times New Roman" w:eastAsia="仿宋_GB2312" w:hAnsi="Times New Roman"/>
                <w:sz w:val="28"/>
                <w:szCs w:val="28"/>
              </w:rPr>
              <w:t>SKC Haas</w:t>
            </w:r>
          </w:p>
        </w:tc>
        <w:tc>
          <w:tcPr>
            <w:tcW w:w="5153" w:type="dxa"/>
          </w:tcPr>
          <w:p w14:paraId="1404C8F1" w14:textId="585C06B6" w:rsidR="00F9589F" w:rsidRPr="00F9589F" w:rsidRDefault="00A97920" w:rsidP="00A26764">
            <w:pPr>
              <w:spacing w:line="400" w:lineRule="exact"/>
              <w:rPr>
                <w:rFonts w:ascii="Times New Roman" w:eastAsia="仿宋_GB2312" w:hAnsi="Times New Roman"/>
                <w:sz w:val="22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交易</w:t>
            </w:r>
            <w:r w:rsidR="00133379" w:rsidRPr="00FC6431">
              <w:rPr>
                <w:rFonts w:ascii="Times New Roman" w:eastAsia="仿宋_GB2312" w:hAnsi="Times New Roman" w:hint="eastAsia"/>
                <w:sz w:val="28"/>
                <w:szCs w:val="28"/>
              </w:rPr>
              <w:t>前，</w:t>
            </w:r>
            <w:r w:rsidR="00133379" w:rsidRPr="00FC6431">
              <w:rPr>
                <w:rFonts w:ascii="Times New Roman" w:eastAsia="仿宋_GB2312" w:hAnsi="Times New Roman" w:hint="eastAsia"/>
                <w:sz w:val="28"/>
                <w:szCs w:val="28"/>
              </w:rPr>
              <w:t>SKC Haas</w:t>
            </w:r>
            <w:r w:rsidR="00133379" w:rsidRPr="00FC6431">
              <w:rPr>
                <w:rFonts w:ascii="Times New Roman" w:eastAsia="仿宋_GB2312" w:hAnsi="Times New Roman" w:hint="eastAsia"/>
                <w:sz w:val="28"/>
                <w:szCs w:val="28"/>
              </w:rPr>
              <w:t>是</w:t>
            </w:r>
            <w:r w:rsidR="00133379" w:rsidRPr="00FC6431">
              <w:rPr>
                <w:rFonts w:ascii="Times New Roman" w:eastAsia="仿宋_GB2312" w:hAnsi="Times New Roman" w:hint="eastAsia"/>
                <w:sz w:val="28"/>
                <w:szCs w:val="28"/>
              </w:rPr>
              <w:t>SKC</w:t>
            </w:r>
            <w:r w:rsidR="00133379" w:rsidRPr="00FC6431">
              <w:rPr>
                <w:rFonts w:ascii="Times New Roman" w:eastAsia="仿宋_GB2312" w:hAnsi="Times New Roman" w:hint="eastAsia"/>
                <w:sz w:val="28"/>
                <w:szCs w:val="28"/>
              </w:rPr>
              <w:t>与</w:t>
            </w:r>
            <w:r w:rsidR="00133379" w:rsidRPr="00FC6431">
              <w:rPr>
                <w:rFonts w:ascii="Times New Roman" w:eastAsia="仿宋_GB2312" w:hAnsi="Times New Roman" w:hint="eastAsia"/>
                <w:sz w:val="28"/>
                <w:szCs w:val="28"/>
              </w:rPr>
              <w:t>RH DK</w:t>
            </w:r>
            <w:r w:rsidR="00133379" w:rsidRPr="00FC6431">
              <w:rPr>
                <w:rFonts w:ascii="Times New Roman" w:eastAsia="仿宋_GB2312" w:hAnsi="Times New Roman" w:hint="eastAsia"/>
                <w:sz w:val="28"/>
                <w:szCs w:val="28"/>
              </w:rPr>
              <w:t>（</w:t>
            </w:r>
            <w:r w:rsidR="00361222">
              <w:rPr>
                <w:rFonts w:ascii="Times New Roman" w:eastAsia="仿宋_GB2312" w:hAnsi="Times New Roman" w:hint="eastAsia"/>
                <w:sz w:val="28"/>
                <w:szCs w:val="28"/>
              </w:rPr>
              <w:t>一家</w:t>
            </w:r>
            <w:r w:rsidR="00133379" w:rsidRPr="00FC6431">
              <w:rPr>
                <w:rFonts w:ascii="Times New Roman" w:eastAsia="仿宋_GB2312" w:hAnsi="Times New Roman" w:hint="eastAsia"/>
                <w:sz w:val="28"/>
                <w:szCs w:val="28"/>
              </w:rPr>
              <w:t>陶氏化学</w:t>
            </w:r>
            <w:r w:rsidR="00361222">
              <w:rPr>
                <w:rFonts w:ascii="Times New Roman" w:eastAsia="仿宋_GB2312" w:hAnsi="Times New Roman" w:hint="eastAsia"/>
                <w:sz w:val="28"/>
                <w:szCs w:val="28"/>
              </w:rPr>
              <w:t>公司</w:t>
            </w:r>
            <w:r w:rsidR="00133379" w:rsidRPr="00FC6431">
              <w:rPr>
                <w:rFonts w:ascii="Times New Roman" w:eastAsia="仿宋_GB2312" w:hAnsi="Times New Roman" w:hint="eastAsia"/>
                <w:sz w:val="28"/>
                <w:szCs w:val="28"/>
              </w:rPr>
              <w:t>的子公司）的合营企业。</w:t>
            </w:r>
            <w:r w:rsidR="00133379" w:rsidRPr="00FC6431">
              <w:rPr>
                <w:rFonts w:ascii="Times New Roman" w:eastAsia="仿宋_GB2312" w:hAnsi="Times New Roman" w:hint="eastAsia"/>
                <w:sz w:val="28"/>
                <w:szCs w:val="28"/>
              </w:rPr>
              <w:t>SKC Haas</w:t>
            </w:r>
            <w:r w:rsidR="006C746B" w:rsidRPr="00FC6431">
              <w:rPr>
                <w:rFonts w:ascii="Times New Roman" w:eastAsia="仿宋_GB2312" w:hAnsi="Times New Roman" w:hint="eastAsia"/>
                <w:sz w:val="28"/>
                <w:szCs w:val="28"/>
              </w:rPr>
              <w:t>的产品</w:t>
            </w:r>
            <w:r w:rsidR="00E02E24" w:rsidRPr="00FC6431">
              <w:rPr>
                <w:rFonts w:ascii="Times New Roman" w:eastAsia="仿宋_GB2312" w:hAnsi="Times New Roman" w:hint="eastAsia"/>
                <w:sz w:val="28"/>
                <w:szCs w:val="28"/>
              </w:rPr>
              <w:t>包括</w:t>
            </w:r>
            <w:r w:rsidR="00E02E24" w:rsidRPr="00FC6431">
              <w:rPr>
                <w:rFonts w:ascii="Times New Roman" w:eastAsia="仿宋_GB2312" w:hAnsi="Times New Roman" w:hint="eastAsia"/>
                <w:sz w:val="28"/>
                <w:szCs w:val="28"/>
              </w:rPr>
              <w:t>LCD</w:t>
            </w:r>
            <w:r w:rsidR="00E02E24" w:rsidRPr="00FC6431">
              <w:rPr>
                <w:rFonts w:ascii="Times New Roman" w:eastAsia="仿宋_GB2312" w:hAnsi="Times New Roman" w:hint="eastAsia"/>
                <w:sz w:val="28"/>
                <w:szCs w:val="28"/>
              </w:rPr>
              <w:t>光学薄膜、高性能薄膜（</w:t>
            </w:r>
            <w:r w:rsidR="004B2988" w:rsidRPr="00FC6431">
              <w:rPr>
                <w:rFonts w:ascii="Times New Roman" w:eastAsia="仿宋_GB2312" w:hAnsi="Times New Roman" w:hint="eastAsia"/>
                <w:sz w:val="28"/>
                <w:szCs w:val="28"/>
              </w:rPr>
              <w:t>硅油离型膜、硬化膜等</w:t>
            </w:r>
            <w:r w:rsidR="00361222">
              <w:rPr>
                <w:rFonts w:ascii="Times New Roman" w:eastAsia="仿宋_GB2312" w:hAnsi="Times New Roman" w:hint="eastAsia"/>
                <w:sz w:val="28"/>
                <w:szCs w:val="28"/>
              </w:rPr>
              <w:t>）和研磨基料</w:t>
            </w:r>
            <w:r w:rsidR="000A20CD" w:rsidRPr="00FC6431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ED75AB" w:rsidRPr="00A67CAB" w14:paraId="17B8E432" w14:textId="77777777" w:rsidTr="00FA6AC3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337504FD" w14:textId="77777777" w:rsidR="00FC6431" w:rsidRDefault="00FC6431" w:rsidP="00A22F8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简易案件</w:t>
            </w:r>
          </w:p>
          <w:p w14:paraId="2B4D3E58" w14:textId="77777777" w:rsidR="00FC6431" w:rsidRDefault="00FC6431" w:rsidP="00A22F8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理由</w:t>
            </w:r>
            <w:r w:rsidR="00ED75AB"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 </w:t>
            </w:r>
          </w:p>
          <w:p w14:paraId="4D5D870A" w14:textId="77777777" w:rsidR="00ED75AB" w:rsidRPr="00A67CAB" w:rsidRDefault="00ED75AB" w:rsidP="00A22F8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(</w:t>
            </w:r>
            <w:r w:rsidR="00FC6431">
              <w:rPr>
                <w:rFonts w:ascii="Times New Roman" w:eastAsia="仿宋_GB2312" w:hAnsi="Times New Roman" w:hint="eastAsia"/>
                <w:sz w:val="28"/>
                <w:szCs w:val="28"/>
              </w:rPr>
              <w:t>可多选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)</w:t>
            </w:r>
          </w:p>
        </w:tc>
        <w:tc>
          <w:tcPr>
            <w:tcW w:w="6949" w:type="dxa"/>
            <w:gridSpan w:val="2"/>
          </w:tcPr>
          <w:p w14:paraId="18127901" w14:textId="77777777" w:rsidR="00ED75AB" w:rsidRPr="00415FF9" w:rsidRDefault="00ED75AB" w:rsidP="00E16ADD">
            <w:pPr>
              <w:spacing w:line="400" w:lineRule="exact"/>
              <w:rPr>
                <w:rFonts w:ascii="Times New Roman" w:eastAsia="仿宋_GB2312" w:hAnsi="Times New Roman"/>
                <w:sz w:val="22"/>
              </w:rPr>
            </w:pPr>
            <w:r w:rsidRPr="001924AC">
              <w:rPr>
                <w:rFonts w:ascii="Times New Roman" w:eastAsia="仿宋_GB2312" w:hAnsi="Times New Roman"/>
                <w:sz w:val="28"/>
                <w:szCs w:val="28"/>
              </w:rPr>
              <w:t>□1</w:t>
            </w:r>
            <w:r w:rsidRPr="001924AC"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. </w:t>
            </w:r>
            <w:r w:rsidR="001924AC" w:rsidRPr="001924AC">
              <w:rPr>
                <w:rFonts w:ascii="Times New Roman" w:eastAsia="仿宋_GB2312" w:hAnsi="Times New Roman" w:hint="eastAsia"/>
                <w:sz w:val="28"/>
                <w:szCs w:val="28"/>
              </w:rPr>
              <w:t>所有参与集中的经营者在同一相关市场所占的市场份额合计小于</w:t>
            </w:r>
            <w:r w:rsidR="001924AC" w:rsidRPr="001924AC">
              <w:rPr>
                <w:rFonts w:ascii="Times New Roman" w:eastAsia="仿宋_GB2312" w:hAnsi="Times New Roman" w:hint="eastAsia"/>
                <w:sz w:val="28"/>
                <w:szCs w:val="28"/>
              </w:rPr>
              <w:t>15%</w:t>
            </w:r>
          </w:p>
        </w:tc>
      </w:tr>
      <w:tr w:rsidR="00ED75AB" w:rsidRPr="00A67CAB" w14:paraId="698B8796" w14:textId="77777777" w:rsidTr="00FA6AC3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2B171AEC" w14:textId="77777777" w:rsidR="00ED75AB" w:rsidRPr="00A67CAB" w:rsidRDefault="00ED75AB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0709186" w14:textId="77777777" w:rsidR="00ED75AB" w:rsidRPr="001924AC" w:rsidRDefault="00ED75AB" w:rsidP="001924AC">
            <w:pPr>
              <w:snapToGrid w:val="0"/>
              <w:rPr>
                <w:rFonts w:ascii="Times New Roman" w:eastAsia="仿宋_GB2312" w:hAnsi="Times New Roman"/>
                <w:sz w:val="22"/>
              </w:rPr>
            </w:pPr>
            <w:r w:rsidRPr="001924AC">
              <w:rPr>
                <w:rFonts w:ascii="Times New Roman" w:eastAsia="仿宋_GB2312" w:hAnsi="Times New Roman"/>
                <w:sz w:val="28"/>
                <w:szCs w:val="28"/>
              </w:rPr>
              <w:t>□2</w:t>
            </w:r>
            <w:r w:rsidRPr="001924AC"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. </w:t>
            </w:r>
            <w:r w:rsidR="001924AC" w:rsidRPr="001924AC">
              <w:rPr>
                <w:rFonts w:ascii="Times New Roman" w:eastAsia="仿宋_GB2312" w:hAnsi="Times New Roman" w:hint="eastAsia"/>
                <w:sz w:val="28"/>
                <w:szCs w:val="28"/>
              </w:rPr>
              <w:t>存在上下游关系的参与集中的经营者，在上下游市场所占的份额均小于</w:t>
            </w:r>
            <w:r w:rsidR="001924AC" w:rsidRPr="001924AC">
              <w:rPr>
                <w:rFonts w:ascii="Times New Roman" w:eastAsia="仿宋_GB2312" w:hAnsi="Times New Roman" w:hint="eastAsia"/>
                <w:sz w:val="28"/>
                <w:szCs w:val="28"/>
              </w:rPr>
              <w:t>25%</w:t>
            </w:r>
          </w:p>
        </w:tc>
      </w:tr>
      <w:tr w:rsidR="00ED75AB" w:rsidRPr="00A67CAB" w14:paraId="74BAD742" w14:textId="77777777" w:rsidTr="00FA6AC3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28DD7164" w14:textId="77777777" w:rsidR="00ED75AB" w:rsidRPr="00A67CAB" w:rsidRDefault="00ED75AB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253D262" w14:textId="77777777" w:rsidR="00ED75AB" w:rsidRPr="00447A8A" w:rsidRDefault="00C970DE" w:rsidP="00E16ADD">
            <w:pPr>
              <w:spacing w:line="400" w:lineRule="exact"/>
              <w:rPr>
                <w:rFonts w:ascii="Times New Roman" w:eastAsia="仿宋_GB2312" w:hAnsi="Times New Roman"/>
                <w:b/>
                <w:sz w:val="22"/>
              </w:rPr>
            </w:pPr>
            <w:r w:rsidRPr="007750AB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ED75AB" w:rsidRPr="007750AB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ED75AB" w:rsidRPr="007750AB"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. </w:t>
            </w:r>
            <w:r w:rsidR="007750AB" w:rsidRPr="007750AB">
              <w:rPr>
                <w:rFonts w:ascii="Times New Roman" w:eastAsia="仿宋_GB2312" w:hAnsi="Times New Roman" w:hint="eastAsia"/>
                <w:sz w:val="28"/>
                <w:szCs w:val="28"/>
              </w:rPr>
              <w:t>不存在上下游关系的参与集中的经营者，在每个市场所占的份额均小于</w:t>
            </w:r>
            <w:r w:rsidR="007750AB" w:rsidRPr="007750AB">
              <w:rPr>
                <w:rFonts w:ascii="Times New Roman" w:eastAsia="仿宋_GB2312" w:hAnsi="Times New Roman" w:hint="eastAsia"/>
                <w:sz w:val="28"/>
                <w:szCs w:val="28"/>
              </w:rPr>
              <w:t>25%</w:t>
            </w:r>
          </w:p>
        </w:tc>
      </w:tr>
      <w:tr w:rsidR="00ED75AB" w:rsidRPr="00A67CAB" w14:paraId="4D5D7F05" w14:textId="77777777" w:rsidTr="00FA6AC3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3EE10121" w14:textId="77777777" w:rsidR="00ED75AB" w:rsidRPr="00A67CAB" w:rsidRDefault="00ED75AB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8F51618" w14:textId="77777777" w:rsidR="00ED75AB" w:rsidRPr="00415FF9" w:rsidRDefault="00A22F8D" w:rsidP="00E16ADD">
            <w:pPr>
              <w:spacing w:line="400" w:lineRule="exact"/>
              <w:rPr>
                <w:rFonts w:ascii="Times New Roman" w:eastAsia="仿宋_GB2312" w:hAnsi="Times New Roman"/>
                <w:b/>
                <w:sz w:val="22"/>
              </w:rPr>
            </w:pPr>
            <w:r w:rsidRPr="007750AB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816E0C" w:rsidRPr="007750AB">
              <w:rPr>
                <w:rFonts w:ascii="Times New Roman" w:eastAsia="仿宋_GB2312" w:hAnsi="Times New Roman"/>
                <w:sz w:val="28"/>
                <w:szCs w:val="28"/>
              </w:rPr>
              <w:t xml:space="preserve"> </w:t>
            </w:r>
            <w:r w:rsidR="00ED75AB" w:rsidRPr="007750AB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ED75AB" w:rsidRPr="007750AB"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. </w:t>
            </w:r>
            <w:r w:rsidR="007750AB" w:rsidRPr="007750AB">
              <w:rPr>
                <w:rFonts w:ascii="Times New Roman" w:eastAsia="仿宋_GB2312" w:hAnsi="Times New Roman" w:hint="eastAsia"/>
                <w:sz w:val="28"/>
                <w:szCs w:val="28"/>
              </w:rPr>
              <w:t>参与集中的经营者在中国境外设立合营企业，合营企业不在中国境内从事经济活动</w:t>
            </w:r>
          </w:p>
        </w:tc>
      </w:tr>
      <w:tr w:rsidR="00ED75AB" w:rsidRPr="00A67CAB" w14:paraId="4F559D87" w14:textId="77777777" w:rsidTr="00FA6AC3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16DEB6AA" w14:textId="77777777" w:rsidR="00ED75AB" w:rsidRPr="00A67CAB" w:rsidRDefault="00ED75AB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7912550C" w14:textId="77777777" w:rsidR="00ED75AB" w:rsidRPr="00415FF9" w:rsidRDefault="00ED75AB" w:rsidP="00E16ADD">
            <w:pPr>
              <w:spacing w:line="400" w:lineRule="exact"/>
              <w:rPr>
                <w:rFonts w:ascii="Times New Roman" w:eastAsia="仿宋_GB2312" w:hAnsi="Times New Roman"/>
                <w:sz w:val="22"/>
              </w:rPr>
            </w:pPr>
            <w:r w:rsidRPr="00F20BDF">
              <w:rPr>
                <w:rFonts w:ascii="Times New Roman" w:eastAsia="仿宋_GB2312" w:hAnsi="Times New Roman"/>
                <w:sz w:val="28"/>
                <w:szCs w:val="28"/>
              </w:rPr>
              <w:t>□5</w:t>
            </w:r>
            <w:r w:rsidRPr="00F20BDF"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. </w:t>
            </w:r>
            <w:r w:rsidR="00F20BDF" w:rsidRPr="00F20BDF">
              <w:rPr>
                <w:rFonts w:ascii="Times New Roman" w:eastAsia="仿宋_GB2312" w:hAnsi="Times New Roman" w:hint="eastAsia"/>
                <w:sz w:val="28"/>
                <w:szCs w:val="28"/>
              </w:rPr>
              <w:t>参与集中的经营者收购境外企业股权或资产，该境外企业不在中国境内从事经济活动</w:t>
            </w:r>
          </w:p>
        </w:tc>
      </w:tr>
      <w:tr w:rsidR="00ED75AB" w:rsidRPr="00A67CAB" w14:paraId="4C9D7DE9" w14:textId="77777777" w:rsidTr="00FA6AC3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22891ABD" w14:textId="77777777" w:rsidR="00ED75AB" w:rsidRPr="00A67CAB" w:rsidRDefault="00ED75AB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00D37E36" w14:textId="77777777" w:rsidR="00ED75AB" w:rsidRPr="00F20BDF" w:rsidRDefault="00C970DE" w:rsidP="00F20BDF">
            <w:pPr>
              <w:snapToGrid w:val="0"/>
              <w:rPr>
                <w:rFonts w:ascii="Times New Roman" w:eastAsia="仿宋_GB2312" w:hAnsi="Times New Roman"/>
                <w:sz w:val="22"/>
              </w:rPr>
            </w:pPr>
            <w:r w:rsidRPr="00F20BDF">
              <w:rPr>
                <w:rFonts w:ascii="Times New Roman" w:eastAsia="仿宋_GB2312" w:hAnsi="Times New Roman"/>
                <w:b/>
                <w:sz w:val="28"/>
                <w:szCs w:val="28"/>
              </w:rPr>
              <w:sym w:font="Wingdings" w:char="00FE"/>
            </w:r>
            <w:r w:rsidR="00ED75AB" w:rsidRPr="00F20BDF">
              <w:rPr>
                <w:rFonts w:ascii="Times New Roman" w:eastAsia="仿宋_GB2312" w:hAnsi="Times New Roman"/>
                <w:b/>
                <w:sz w:val="28"/>
                <w:szCs w:val="28"/>
              </w:rPr>
              <w:t>6</w:t>
            </w:r>
            <w:r w:rsidR="00ED75AB" w:rsidRPr="00F20BDF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 xml:space="preserve">. </w:t>
            </w:r>
            <w:r w:rsidR="00F20BDF" w:rsidRPr="00F20BDF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由两个以上经营者共同控制的合营企业，通过集中</w:t>
            </w:r>
            <w:r w:rsidR="00F20BDF" w:rsidRPr="00F20BDF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lastRenderedPageBreak/>
              <w:t>被其中一个或一个以上经营者控制</w:t>
            </w:r>
          </w:p>
        </w:tc>
      </w:tr>
      <w:tr w:rsidR="00ED75AB" w:rsidRPr="00A67CAB" w14:paraId="67C88224" w14:textId="77777777" w:rsidTr="000A5F59">
        <w:trPr>
          <w:trHeight w:val="7220"/>
        </w:trPr>
        <w:tc>
          <w:tcPr>
            <w:tcW w:w="1809" w:type="dxa"/>
            <w:shd w:val="clear" w:color="auto" w:fill="D9D9D9"/>
          </w:tcPr>
          <w:p w14:paraId="50F43880" w14:textId="77777777" w:rsidR="00ED75AB" w:rsidRPr="00A67CAB" w:rsidRDefault="002F472F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14:paraId="4428582C" w14:textId="77777777" w:rsidR="003C002F" w:rsidRDefault="002F472F" w:rsidP="00E16ADD">
            <w:pPr>
              <w:spacing w:line="4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65B32">
              <w:rPr>
                <w:rFonts w:ascii="Times New Roman" w:eastAsia="仿宋_GB2312" w:hAnsi="Times New Roman" w:hint="eastAsia"/>
                <w:sz w:val="28"/>
                <w:szCs w:val="28"/>
              </w:rPr>
              <w:t>交易双方没有任何横向业务重叠。</w:t>
            </w:r>
            <w:r w:rsidR="00FF0541" w:rsidRPr="00465B32">
              <w:rPr>
                <w:rFonts w:ascii="Times New Roman" w:eastAsia="仿宋_GB2312" w:hAnsi="Times New Roman" w:hint="eastAsia"/>
                <w:sz w:val="28"/>
                <w:szCs w:val="28"/>
              </w:rPr>
              <w:t>在本交易之前，交易双方</w:t>
            </w:r>
            <w:r w:rsidR="007E507F" w:rsidRPr="00465B32">
              <w:rPr>
                <w:rFonts w:ascii="Times New Roman" w:eastAsia="仿宋_GB2312" w:hAnsi="Times New Roman" w:hint="eastAsia"/>
                <w:sz w:val="28"/>
                <w:szCs w:val="28"/>
              </w:rPr>
              <w:t>就</w:t>
            </w:r>
            <w:r w:rsidR="000A5F59">
              <w:rPr>
                <w:rFonts w:ascii="Times New Roman" w:eastAsia="仿宋_GB2312" w:hAnsi="Times New Roman" w:hint="eastAsia"/>
                <w:sz w:val="28"/>
                <w:szCs w:val="28"/>
              </w:rPr>
              <w:t>已经</w:t>
            </w:r>
            <w:r w:rsidR="00FF0541" w:rsidRPr="00465B32">
              <w:rPr>
                <w:rFonts w:ascii="Times New Roman" w:eastAsia="仿宋_GB2312" w:hAnsi="Times New Roman" w:hint="eastAsia"/>
                <w:sz w:val="28"/>
                <w:szCs w:val="28"/>
              </w:rPr>
              <w:t>存在纵向业务关系</w:t>
            </w:r>
            <w:r w:rsidR="007E507F" w:rsidRPr="00465B32">
              <w:rPr>
                <w:rFonts w:ascii="Times New Roman" w:eastAsia="仿宋_GB2312" w:hAnsi="Times New Roman" w:hint="eastAsia"/>
                <w:sz w:val="28"/>
                <w:szCs w:val="28"/>
              </w:rPr>
              <w:t>，因此</w:t>
            </w:r>
            <w:r w:rsidR="00465B32" w:rsidRPr="00465B32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7E507F" w:rsidRPr="00465B32">
              <w:rPr>
                <w:rFonts w:ascii="Times New Roman" w:eastAsia="仿宋_GB2312" w:hAnsi="Times New Roman" w:hint="eastAsia"/>
                <w:sz w:val="28"/>
                <w:szCs w:val="28"/>
              </w:rPr>
              <w:t>本交易</w:t>
            </w:r>
            <w:r w:rsidR="00465B32" w:rsidRPr="00465B32">
              <w:rPr>
                <w:rFonts w:ascii="Times New Roman" w:eastAsia="仿宋_GB2312" w:hAnsi="Times New Roman" w:hint="eastAsia"/>
                <w:sz w:val="28"/>
                <w:szCs w:val="28"/>
              </w:rPr>
              <w:t>将不会产生任何封锁效应。</w:t>
            </w:r>
          </w:p>
          <w:p w14:paraId="5ACB695F" w14:textId="77777777" w:rsidR="000A5F59" w:rsidRPr="00465B32" w:rsidRDefault="000A5F59" w:rsidP="00E16ADD">
            <w:pPr>
              <w:spacing w:line="4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1447"/>
              <w:gridCol w:w="2693"/>
              <w:gridCol w:w="2240"/>
            </w:tblGrid>
            <w:tr w:rsidR="003C002F" w14:paraId="5C148CBF" w14:textId="77777777" w:rsidTr="0043106C">
              <w:tc>
                <w:tcPr>
                  <w:tcW w:w="1447" w:type="dxa"/>
                </w:tcPr>
                <w:p w14:paraId="4896561A" w14:textId="77777777" w:rsidR="003C002F" w:rsidRPr="002E7153" w:rsidRDefault="00465B32" w:rsidP="009A7B7F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2E7153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集中双方</w:t>
                  </w:r>
                </w:p>
              </w:tc>
              <w:tc>
                <w:tcPr>
                  <w:tcW w:w="2693" w:type="dxa"/>
                </w:tcPr>
                <w:p w14:paraId="4A71EF33" w14:textId="77777777" w:rsidR="003C002F" w:rsidRPr="002E7153" w:rsidRDefault="00465B32" w:rsidP="009A7B7F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2E7153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相关产品</w:t>
                  </w:r>
                </w:p>
              </w:tc>
              <w:tc>
                <w:tcPr>
                  <w:tcW w:w="2240" w:type="dxa"/>
                </w:tcPr>
                <w:p w14:paraId="0FF24382" w14:textId="77777777" w:rsidR="003C002F" w:rsidRPr="002E7153" w:rsidRDefault="00860A9F" w:rsidP="009A7B7F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2E7153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市场份额</w:t>
                  </w:r>
                </w:p>
              </w:tc>
            </w:tr>
            <w:tr w:rsidR="00591AB5" w14:paraId="6E6FF756" w14:textId="77777777" w:rsidTr="0043106C">
              <w:tc>
                <w:tcPr>
                  <w:tcW w:w="1447" w:type="dxa"/>
                </w:tcPr>
                <w:p w14:paraId="1B684FE9" w14:textId="77777777" w:rsidR="00591AB5" w:rsidRPr="002E7153" w:rsidRDefault="00591AB5" w:rsidP="009A7B7F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2E7153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SKC</w:t>
                  </w:r>
                </w:p>
              </w:tc>
              <w:tc>
                <w:tcPr>
                  <w:tcW w:w="2693" w:type="dxa"/>
                </w:tcPr>
                <w:p w14:paraId="0BCE4CEE" w14:textId="46F4DEC5" w:rsidR="00591AB5" w:rsidRPr="002E7153" w:rsidRDefault="00591AB5" w:rsidP="00A9792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2E7153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上游</w:t>
                  </w:r>
                  <w:r w:rsidR="00A9792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：</w:t>
                  </w:r>
                  <w:r w:rsidRPr="002E7153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显示用聚酯薄膜</w:t>
                  </w:r>
                  <w:r w:rsidR="00A9792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；</w:t>
                  </w:r>
                  <w:r w:rsidRPr="002E7153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全球市场</w:t>
                  </w:r>
                </w:p>
              </w:tc>
              <w:tc>
                <w:tcPr>
                  <w:tcW w:w="2240" w:type="dxa"/>
                </w:tcPr>
                <w:p w14:paraId="0469EB2E" w14:textId="7C097B5B" w:rsidR="00591AB5" w:rsidRPr="00591AB5" w:rsidRDefault="00591AB5" w:rsidP="0043106C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591AB5">
                    <w:rPr>
                      <w:rFonts w:ascii="Times New Roman" w:hAnsi="Times New Roman"/>
                      <w:sz w:val="28"/>
                      <w:szCs w:val="28"/>
                    </w:rPr>
                    <w:t>[15-20]%</w:t>
                  </w:r>
                </w:p>
                <w:p w14:paraId="12CE5D81" w14:textId="77777777" w:rsidR="00591AB5" w:rsidRPr="00591AB5" w:rsidRDefault="00591AB5" w:rsidP="00591AB5">
                  <w:pPr>
                    <w:jc w:val="center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</w:p>
              </w:tc>
            </w:tr>
            <w:tr w:rsidR="00591AB5" w14:paraId="17F79255" w14:textId="77777777" w:rsidTr="0043106C">
              <w:tc>
                <w:tcPr>
                  <w:tcW w:w="1447" w:type="dxa"/>
                  <w:vMerge w:val="restart"/>
                </w:tcPr>
                <w:p w14:paraId="58707DD9" w14:textId="77777777" w:rsidR="00591AB5" w:rsidRPr="002E7153" w:rsidRDefault="00591AB5" w:rsidP="009A7B7F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2E7153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SKC Haas</w:t>
                  </w:r>
                </w:p>
              </w:tc>
              <w:tc>
                <w:tcPr>
                  <w:tcW w:w="2693" w:type="dxa"/>
                </w:tcPr>
                <w:p w14:paraId="7AA32FF1" w14:textId="18B23C09" w:rsidR="00591AB5" w:rsidRPr="002E7153" w:rsidRDefault="00591AB5" w:rsidP="00A9792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2E7153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下游</w:t>
                  </w:r>
                  <w:r w:rsidR="00A9792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：</w:t>
                  </w:r>
                  <w:r w:rsidRPr="002E7153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扩散膜</w:t>
                  </w:r>
                  <w:r w:rsidR="00A9792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；</w:t>
                  </w:r>
                  <w:r w:rsidRPr="002E7153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全球市场</w:t>
                  </w:r>
                </w:p>
              </w:tc>
              <w:tc>
                <w:tcPr>
                  <w:tcW w:w="2240" w:type="dxa"/>
                </w:tcPr>
                <w:p w14:paraId="61731B9F" w14:textId="5564E0BF" w:rsidR="00591AB5" w:rsidRPr="00591AB5" w:rsidRDefault="00591AB5" w:rsidP="009A7B7F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591AB5">
                    <w:rPr>
                      <w:rFonts w:ascii="Times New Roman" w:hAnsi="Times New Roman"/>
                      <w:sz w:val="28"/>
                      <w:szCs w:val="28"/>
                    </w:rPr>
                    <w:t>[15-20]%</w:t>
                  </w:r>
                </w:p>
              </w:tc>
            </w:tr>
            <w:tr w:rsidR="00591AB5" w14:paraId="1B7F3272" w14:textId="77777777" w:rsidTr="0043106C">
              <w:tc>
                <w:tcPr>
                  <w:tcW w:w="1447" w:type="dxa"/>
                  <w:vMerge/>
                </w:tcPr>
                <w:p w14:paraId="0FB58C1E" w14:textId="77777777" w:rsidR="00591AB5" w:rsidRPr="002E7153" w:rsidRDefault="00591AB5" w:rsidP="009A7B7F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2693" w:type="dxa"/>
                </w:tcPr>
                <w:p w14:paraId="4EBBD569" w14:textId="7159C46F" w:rsidR="00591AB5" w:rsidRPr="002E7153" w:rsidRDefault="00591AB5" w:rsidP="00A9792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2E7153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下游</w:t>
                  </w:r>
                  <w:r w:rsidR="00A9792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：</w:t>
                  </w:r>
                  <w:r w:rsidRPr="002E7153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反射膜</w:t>
                  </w:r>
                  <w:r w:rsidR="00A9792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；</w:t>
                  </w:r>
                  <w:r w:rsidRPr="002E7153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全球市场</w:t>
                  </w:r>
                </w:p>
              </w:tc>
              <w:tc>
                <w:tcPr>
                  <w:tcW w:w="2240" w:type="dxa"/>
                </w:tcPr>
                <w:p w14:paraId="16F6F770" w14:textId="1A0ED508" w:rsidR="00591AB5" w:rsidRPr="00591AB5" w:rsidRDefault="00591AB5" w:rsidP="009A7B7F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591AB5">
                    <w:rPr>
                      <w:rFonts w:ascii="Times New Roman" w:hAnsi="Times New Roman"/>
                      <w:sz w:val="28"/>
                      <w:szCs w:val="28"/>
                    </w:rPr>
                    <w:t>[5-10]%</w:t>
                  </w:r>
                </w:p>
              </w:tc>
            </w:tr>
            <w:tr w:rsidR="00591AB5" w14:paraId="160667C9" w14:textId="77777777" w:rsidTr="0043106C">
              <w:tc>
                <w:tcPr>
                  <w:tcW w:w="1447" w:type="dxa"/>
                  <w:vMerge/>
                </w:tcPr>
                <w:p w14:paraId="79BF0013" w14:textId="77777777" w:rsidR="00591AB5" w:rsidRPr="002E7153" w:rsidRDefault="00591AB5" w:rsidP="009A7B7F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2693" w:type="dxa"/>
                </w:tcPr>
                <w:p w14:paraId="629862A5" w14:textId="5CAE2143" w:rsidR="00591AB5" w:rsidRPr="002E7153" w:rsidRDefault="00591AB5" w:rsidP="00A9792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2E7153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下游</w:t>
                  </w:r>
                  <w:r w:rsidR="00A9792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：</w:t>
                  </w:r>
                  <w:r w:rsidRPr="002E7153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硅油离型膜</w:t>
                  </w:r>
                  <w:r w:rsidR="00A9792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；</w:t>
                  </w:r>
                  <w:r w:rsidRPr="002E7153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全球市场</w:t>
                  </w:r>
                  <w:r w:rsidRPr="002E7153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w="2240" w:type="dxa"/>
                </w:tcPr>
                <w:p w14:paraId="0B0D3DBE" w14:textId="460F5EFC" w:rsidR="00591AB5" w:rsidRPr="00591AB5" w:rsidRDefault="00591AB5" w:rsidP="009A7B7F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591AB5">
                    <w:rPr>
                      <w:rFonts w:ascii="Times New Roman" w:hAnsi="Times New Roman"/>
                      <w:sz w:val="28"/>
                      <w:szCs w:val="28"/>
                    </w:rPr>
                    <w:t>[1-5]%</w:t>
                  </w:r>
                </w:p>
              </w:tc>
            </w:tr>
            <w:tr w:rsidR="00591AB5" w14:paraId="067AE1AE" w14:textId="77777777" w:rsidTr="0043106C">
              <w:tc>
                <w:tcPr>
                  <w:tcW w:w="1447" w:type="dxa"/>
                  <w:vMerge/>
                </w:tcPr>
                <w:p w14:paraId="0EC8419F" w14:textId="77777777" w:rsidR="00591AB5" w:rsidRPr="002E7153" w:rsidRDefault="00591AB5" w:rsidP="009A7B7F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2693" w:type="dxa"/>
                </w:tcPr>
                <w:p w14:paraId="54555893" w14:textId="1D0FDEFA" w:rsidR="00591AB5" w:rsidRPr="002E7153" w:rsidRDefault="00591AB5" w:rsidP="00A9792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2E7153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下游</w:t>
                  </w:r>
                  <w:r w:rsidR="00A9792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：</w:t>
                  </w:r>
                  <w:r w:rsidR="00230A61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显示用</w:t>
                  </w:r>
                  <w:bookmarkStart w:id="0" w:name="_GoBack"/>
                  <w:bookmarkEnd w:id="0"/>
                  <w:r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硬化</w:t>
                  </w:r>
                  <w:r w:rsidRPr="002E7153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膜</w:t>
                  </w:r>
                  <w:r w:rsidR="00A9792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；</w:t>
                  </w:r>
                  <w:r w:rsidRPr="002E7153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全球市场</w:t>
                  </w:r>
                </w:p>
              </w:tc>
              <w:tc>
                <w:tcPr>
                  <w:tcW w:w="2240" w:type="dxa"/>
                </w:tcPr>
                <w:p w14:paraId="6933E23B" w14:textId="56BBC389" w:rsidR="00591AB5" w:rsidRPr="00591AB5" w:rsidRDefault="00591AB5" w:rsidP="009A7B7F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591AB5">
                    <w:rPr>
                      <w:rFonts w:ascii="Times New Roman" w:hAnsi="Times New Roman"/>
                      <w:sz w:val="28"/>
                      <w:szCs w:val="28"/>
                    </w:rPr>
                    <w:t>[15-20]%</w:t>
                  </w:r>
                </w:p>
              </w:tc>
            </w:tr>
          </w:tbl>
          <w:p w14:paraId="3330876F" w14:textId="77777777" w:rsidR="003C002F" w:rsidRPr="00A67CAB" w:rsidRDefault="003C002F" w:rsidP="003C002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</w:tr>
    </w:tbl>
    <w:p w14:paraId="12359099" w14:textId="77777777" w:rsidR="00383F00" w:rsidRDefault="00383F00" w:rsidP="00004684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2BF8F82D" w14:textId="77777777" w:rsidR="00004684" w:rsidRPr="00BB2377" w:rsidRDefault="00004684" w:rsidP="00004684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注解：</w:t>
      </w:r>
    </w:p>
    <w:p w14:paraId="0955B1D7" w14:textId="77777777" w:rsidR="00004684" w:rsidRPr="00BB2377" w:rsidRDefault="00004684" w:rsidP="00004684">
      <w:pPr>
        <w:snapToGrid w:val="0"/>
        <w:spacing w:line="360" w:lineRule="auto"/>
        <w:ind w:firstLineChars="200" w:firstLine="480"/>
        <w:jc w:val="left"/>
        <w:rPr>
          <w:rFonts w:ascii="楷体_GB2312" w:eastAsia="楷体_GB2312" w:hAnsi="宋体"/>
          <w:sz w:val="24"/>
          <w:szCs w:val="24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37943044" w14:textId="77777777" w:rsidR="00153660" w:rsidRDefault="00004684" w:rsidP="000A025C">
      <w:pPr>
        <w:snapToGrid w:val="0"/>
        <w:spacing w:line="360" w:lineRule="auto"/>
        <w:ind w:firstLineChars="200" w:firstLine="480"/>
        <w:jc w:val="left"/>
      </w:pPr>
      <w:r w:rsidRPr="00BB2377">
        <w:rPr>
          <w:rFonts w:ascii="楷体_GB2312" w:eastAsia="楷体_GB2312" w:hAnsi="宋体" w:hint="eastAsia"/>
          <w:sz w:val="24"/>
          <w:szCs w:val="24"/>
        </w:rPr>
        <w:t>2、申报方申请简易案件的理由是基于第4项、第5项时，无须在备注中说明相关市场和市场份额。</w:t>
      </w:r>
      <w:r w:rsidRPr="00BB2377">
        <w:rPr>
          <w:rFonts w:ascii="楷体_GB2312" w:eastAsia="楷体_GB2312" w:hAnsi="宋体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 w:rsidR="00153660" w:rsidSect="00F43980">
      <w:footerReference w:type="even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7EDC30" w14:textId="77777777" w:rsidR="00312E74" w:rsidRDefault="00312E74" w:rsidP="00ED75AB">
      <w:r>
        <w:separator/>
      </w:r>
    </w:p>
  </w:endnote>
  <w:endnote w:type="continuationSeparator" w:id="0">
    <w:p w14:paraId="004F8AB5" w14:textId="77777777" w:rsidR="00312E74" w:rsidRDefault="00312E74" w:rsidP="00ED75AB">
      <w:r>
        <w:continuationSeparator/>
      </w:r>
    </w:p>
  </w:endnote>
  <w:endnote w:type="continuationNotice" w:id="1">
    <w:p w14:paraId="4D070332" w14:textId="77777777" w:rsidR="00312E74" w:rsidRDefault="00312E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_GB2312">
    <w:altName w:val="仿宋"/>
    <w:charset w:val="86"/>
    <w:family w:val="roman"/>
    <w:pitch w:val="default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0C6C28" w14:textId="77777777" w:rsidR="00ED2DF1" w:rsidRDefault="00312E74">
    <w:pPr>
      <w:pStyle w:val="a6"/>
    </w:pPr>
    <w:r>
      <w:fldChar w:fldCharType="begin"/>
    </w:r>
    <w:r>
      <w:instrText xml:space="preserve"> DOCPROPERTY DOCXDOCID DMS=HummingbirdDM5 Format=&lt;&lt;NUM&gt;&gt;.&lt;&lt;VER&gt;&gt; PRESERVELOCATION \* MERGEF</w:instrText>
    </w:r>
    <w:r>
      <w:instrText xml:space="preserve">ORMAT </w:instrText>
    </w:r>
    <w:r>
      <w:fldChar w:fldCharType="separate"/>
    </w:r>
    <w:r w:rsidR="001574D5">
      <w:t>12789323.2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FEF800" w14:textId="77777777" w:rsidR="00ED2DF1" w:rsidRDefault="00312E74">
    <w:pPr>
      <w:pStyle w:val="a6"/>
    </w:pPr>
    <w:r>
      <w:fldChar w:fldCharType="begin"/>
    </w:r>
    <w:r>
      <w:instrText xml:space="preserve"> DOCPROPERTY DOCXDOCID DMS=HummingbirdDM5 Format=&lt;&lt;NUM&gt;&gt;.&lt;&lt;VER&gt;&gt; PRESERVELOCATION \* MERGEFORMAT </w:instrText>
    </w:r>
    <w:r>
      <w:fldChar w:fldCharType="separate"/>
    </w:r>
    <w:r w:rsidR="001574D5">
      <w:t>12789323.2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FFBCED" w14:textId="77777777" w:rsidR="00312E74" w:rsidRDefault="00312E74" w:rsidP="00ED75AB">
      <w:r>
        <w:separator/>
      </w:r>
    </w:p>
  </w:footnote>
  <w:footnote w:type="continuationSeparator" w:id="0">
    <w:p w14:paraId="43B6BBE2" w14:textId="77777777" w:rsidR="00312E74" w:rsidRDefault="00312E74" w:rsidP="00ED75AB">
      <w:r>
        <w:continuationSeparator/>
      </w:r>
    </w:p>
  </w:footnote>
  <w:footnote w:type="continuationNotice" w:id="1">
    <w:p w14:paraId="022E997A" w14:textId="77777777" w:rsidR="00312E74" w:rsidRDefault="00312E74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B7798"/>
    <w:multiLevelType w:val="hybridMultilevel"/>
    <w:tmpl w:val="A73ADD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MReference" w:val="1209215-v1\BEIDMS"/>
    <w:docVar w:name="OfficeIni" w:val="Beijing - ENGLISH.ini"/>
    <w:docVar w:name="ReferenceFieldsConverted" w:val="True"/>
  </w:docVars>
  <w:rsids>
    <w:rsidRoot w:val="00ED75AB"/>
    <w:rsid w:val="00004684"/>
    <w:rsid w:val="00004C13"/>
    <w:rsid w:val="00004D7A"/>
    <w:rsid w:val="00024908"/>
    <w:rsid w:val="0006453F"/>
    <w:rsid w:val="00085A7F"/>
    <w:rsid w:val="000A025C"/>
    <w:rsid w:val="000A20CD"/>
    <w:rsid w:val="000A5F59"/>
    <w:rsid w:val="000F1718"/>
    <w:rsid w:val="000F18CE"/>
    <w:rsid w:val="001129A7"/>
    <w:rsid w:val="00114061"/>
    <w:rsid w:val="00133379"/>
    <w:rsid w:val="00135198"/>
    <w:rsid w:val="001574D5"/>
    <w:rsid w:val="001608B6"/>
    <w:rsid w:val="00164474"/>
    <w:rsid w:val="001924AC"/>
    <w:rsid w:val="00194ABA"/>
    <w:rsid w:val="00196CB3"/>
    <w:rsid w:val="001D40B5"/>
    <w:rsid w:val="001E71D1"/>
    <w:rsid w:val="00230A61"/>
    <w:rsid w:val="002B7702"/>
    <w:rsid w:val="002C4C02"/>
    <w:rsid w:val="002D53A6"/>
    <w:rsid w:val="002D7842"/>
    <w:rsid w:val="002E7153"/>
    <w:rsid w:val="002F472F"/>
    <w:rsid w:val="00312E74"/>
    <w:rsid w:val="003140E0"/>
    <w:rsid w:val="003160B1"/>
    <w:rsid w:val="00325208"/>
    <w:rsid w:val="00361222"/>
    <w:rsid w:val="00367A18"/>
    <w:rsid w:val="00376D90"/>
    <w:rsid w:val="00383F00"/>
    <w:rsid w:val="003A4978"/>
    <w:rsid w:val="003B73F8"/>
    <w:rsid w:val="003C002F"/>
    <w:rsid w:val="003C6F35"/>
    <w:rsid w:val="004129F8"/>
    <w:rsid w:val="00415FF9"/>
    <w:rsid w:val="0043106C"/>
    <w:rsid w:val="004372D9"/>
    <w:rsid w:val="00447A8A"/>
    <w:rsid w:val="00465B32"/>
    <w:rsid w:val="00474DEF"/>
    <w:rsid w:val="00492B3F"/>
    <w:rsid w:val="0049470A"/>
    <w:rsid w:val="004B2988"/>
    <w:rsid w:val="00516C3E"/>
    <w:rsid w:val="00522F40"/>
    <w:rsid w:val="0053753E"/>
    <w:rsid w:val="00543344"/>
    <w:rsid w:val="00591AB5"/>
    <w:rsid w:val="005A5356"/>
    <w:rsid w:val="005F1A2E"/>
    <w:rsid w:val="006371E5"/>
    <w:rsid w:val="006A0D28"/>
    <w:rsid w:val="006B379E"/>
    <w:rsid w:val="006C25B6"/>
    <w:rsid w:val="006C746B"/>
    <w:rsid w:val="006D20F7"/>
    <w:rsid w:val="006E02E1"/>
    <w:rsid w:val="006E204A"/>
    <w:rsid w:val="006E4B2C"/>
    <w:rsid w:val="007078BE"/>
    <w:rsid w:val="0072070C"/>
    <w:rsid w:val="00736386"/>
    <w:rsid w:val="007750AB"/>
    <w:rsid w:val="007756E4"/>
    <w:rsid w:val="007E507F"/>
    <w:rsid w:val="00816E0C"/>
    <w:rsid w:val="00825F94"/>
    <w:rsid w:val="00856911"/>
    <w:rsid w:val="008609F5"/>
    <w:rsid w:val="00860A9F"/>
    <w:rsid w:val="008666A2"/>
    <w:rsid w:val="00867D51"/>
    <w:rsid w:val="008923D4"/>
    <w:rsid w:val="00893C95"/>
    <w:rsid w:val="008953AD"/>
    <w:rsid w:val="008F7CA7"/>
    <w:rsid w:val="009077A5"/>
    <w:rsid w:val="0091023E"/>
    <w:rsid w:val="00942619"/>
    <w:rsid w:val="009A7B7F"/>
    <w:rsid w:val="009B29EA"/>
    <w:rsid w:val="009C00B6"/>
    <w:rsid w:val="009C3776"/>
    <w:rsid w:val="00A22F8D"/>
    <w:rsid w:val="00A26764"/>
    <w:rsid w:val="00A612F5"/>
    <w:rsid w:val="00A97920"/>
    <w:rsid w:val="00AA0240"/>
    <w:rsid w:val="00AA2C4D"/>
    <w:rsid w:val="00AA384E"/>
    <w:rsid w:val="00B31629"/>
    <w:rsid w:val="00B35C2F"/>
    <w:rsid w:val="00B53BCF"/>
    <w:rsid w:val="00B9474D"/>
    <w:rsid w:val="00B966A6"/>
    <w:rsid w:val="00BF286F"/>
    <w:rsid w:val="00C12C62"/>
    <w:rsid w:val="00C25A10"/>
    <w:rsid w:val="00C970DE"/>
    <w:rsid w:val="00CA272C"/>
    <w:rsid w:val="00CA5229"/>
    <w:rsid w:val="00CF341A"/>
    <w:rsid w:val="00D07FB0"/>
    <w:rsid w:val="00D24B3E"/>
    <w:rsid w:val="00D51D88"/>
    <w:rsid w:val="00D75365"/>
    <w:rsid w:val="00D8023F"/>
    <w:rsid w:val="00DB60C6"/>
    <w:rsid w:val="00E02E24"/>
    <w:rsid w:val="00E15B92"/>
    <w:rsid w:val="00E16ADD"/>
    <w:rsid w:val="00E720E5"/>
    <w:rsid w:val="00E9209A"/>
    <w:rsid w:val="00ED2DF1"/>
    <w:rsid w:val="00ED75AB"/>
    <w:rsid w:val="00EF0764"/>
    <w:rsid w:val="00EF186D"/>
    <w:rsid w:val="00EF7657"/>
    <w:rsid w:val="00F139BB"/>
    <w:rsid w:val="00F20BDF"/>
    <w:rsid w:val="00F533AF"/>
    <w:rsid w:val="00F65942"/>
    <w:rsid w:val="00F9589F"/>
    <w:rsid w:val="00FA1C86"/>
    <w:rsid w:val="00FC1168"/>
    <w:rsid w:val="00FC1F72"/>
    <w:rsid w:val="00FC6431"/>
    <w:rsid w:val="00FF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75AB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Char"/>
    <w:semiHidden/>
    <w:rsid w:val="00ED75AB"/>
    <w:pPr>
      <w:snapToGrid w:val="0"/>
      <w:jc w:val="left"/>
    </w:pPr>
  </w:style>
  <w:style w:type="character" w:customStyle="1" w:styleId="Char">
    <w:name w:val="尾注文本 Char"/>
    <w:basedOn w:val="a0"/>
    <w:link w:val="a3"/>
    <w:semiHidden/>
    <w:rsid w:val="00ED75AB"/>
    <w:rPr>
      <w:rFonts w:ascii="Calibri" w:eastAsia="宋体" w:hAnsi="Calibri" w:cs="Times New Roman"/>
    </w:rPr>
  </w:style>
  <w:style w:type="character" w:styleId="a4">
    <w:name w:val="endnote reference"/>
    <w:basedOn w:val="a0"/>
    <w:semiHidden/>
    <w:rsid w:val="00ED75AB"/>
    <w:rPr>
      <w:rFonts w:cs="Times New Roman"/>
      <w:vertAlign w:val="superscript"/>
    </w:rPr>
  </w:style>
  <w:style w:type="paragraph" w:styleId="a5">
    <w:name w:val="header"/>
    <w:basedOn w:val="a"/>
    <w:link w:val="Char0"/>
    <w:uiPriority w:val="99"/>
    <w:unhideWhenUsed/>
    <w:rsid w:val="00ED2DF1"/>
    <w:pPr>
      <w:tabs>
        <w:tab w:val="center" w:pos="4153"/>
        <w:tab w:val="right" w:pos="8306"/>
      </w:tabs>
    </w:pPr>
  </w:style>
  <w:style w:type="character" w:customStyle="1" w:styleId="Char0">
    <w:name w:val="页眉 Char"/>
    <w:basedOn w:val="a0"/>
    <w:link w:val="a5"/>
    <w:uiPriority w:val="99"/>
    <w:rsid w:val="00ED2DF1"/>
    <w:rPr>
      <w:rFonts w:ascii="Calibri" w:eastAsia="宋体" w:hAnsi="Calibri" w:cs="Times New Roman"/>
    </w:rPr>
  </w:style>
  <w:style w:type="paragraph" w:styleId="a6">
    <w:name w:val="footer"/>
    <w:basedOn w:val="a"/>
    <w:link w:val="Char1"/>
    <w:uiPriority w:val="99"/>
    <w:unhideWhenUsed/>
    <w:rsid w:val="00ED2DF1"/>
    <w:pPr>
      <w:tabs>
        <w:tab w:val="center" w:pos="4153"/>
        <w:tab w:val="right" w:pos="8306"/>
      </w:tabs>
    </w:pPr>
  </w:style>
  <w:style w:type="character" w:customStyle="1" w:styleId="Char1">
    <w:name w:val="页脚 Char"/>
    <w:basedOn w:val="a0"/>
    <w:link w:val="a6"/>
    <w:uiPriority w:val="99"/>
    <w:rsid w:val="00ED2DF1"/>
    <w:rPr>
      <w:rFonts w:ascii="Calibri" w:eastAsia="宋体" w:hAnsi="Calibri" w:cs="Times New Roman"/>
    </w:rPr>
  </w:style>
  <w:style w:type="paragraph" w:styleId="a7">
    <w:name w:val="Balloon Text"/>
    <w:basedOn w:val="a"/>
    <w:link w:val="Char2"/>
    <w:uiPriority w:val="99"/>
    <w:semiHidden/>
    <w:unhideWhenUsed/>
    <w:rsid w:val="00024908"/>
    <w:rPr>
      <w:rFonts w:ascii="Tahoma" w:hAnsi="Tahoma" w:cs="Tahoma"/>
      <w:sz w:val="16"/>
      <w:szCs w:val="16"/>
    </w:rPr>
  </w:style>
  <w:style w:type="character" w:customStyle="1" w:styleId="Char2">
    <w:name w:val="批注框文本 Char"/>
    <w:basedOn w:val="a0"/>
    <w:link w:val="a7"/>
    <w:uiPriority w:val="99"/>
    <w:semiHidden/>
    <w:rsid w:val="00024908"/>
    <w:rPr>
      <w:rFonts w:ascii="Tahoma" w:eastAsia="宋体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72070C"/>
    <w:pPr>
      <w:ind w:left="720"/>
      <w:contextualSpacing/>
    </w:pPr>
  </w:style>
  <w:style w:type="table" w:styleId="a9">
    <w:name w:val="Table Grid"/>
    <w:basedOn w:val="a1"/>
    <w:uiPriority w:val="59"/>
    <w:rsid w:val="003C002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Revision"/>
    <w:hidden/>
    <w:uiPriority w:val="99"/>
    <w:semiHidden/>
    <w:rsid w:val="00361222"/>
    <w:rPr>
      <w:rFonts w:ascii="Calibri" w:eastAsia="宋体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75AB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Char"/>
    <w:semiHidden/>
    <w:rsid w:val="00ED75AB"/>
    <w:pPr>
      <w:snapToGrid w:val="0"/>
      <w:jc w:val="left"/>
    </w:pPr>
  </w:style>
  <w:style w:type="character" w:customStyle="1" w:styleId="Char">
    <w:name w:val="尾注文本 Char"/>
    <w:basedOn w:val="a0"/>
    <w:link w:val="a3"/>
    <w:semiHidden/>
    <w:rsid w:val="00ED75AB"/>
    <w:rPr>
      <w:rFonts w:ascii="Calibri" w:eastAsia="宋体" w:hAnsi="Calibri" w:cs="Times New Roman"/>
    </w:rPr>
  </w:style>
  <w:style w:type="character" w:styleId="a4">
    <w:name w:val="endnote reference"/>
    <w:basedOn w:val="a0"/>
    <w:semiHidden/>
    <w:rsid w:val="00ED75AB"/>
    <w:rPr>
      <w:rFonts w:cs="Times New Roman"/>
      <w:vertAlign w:val="superscript"/>
    </w:rPr>
  </w:style>
  <w:style w:type="paragraph" w:styleId="a5">
    <w:name w:val="header"/>
    <w:basedOn w:val="a"/>
    <w:link w:val="Char0"/>
    <w:uiPriority w:val="99"/>
    <w:unhideWhenUsed/>
    <w:rsid w:val="00ED2DF1"/>
    <w:pPr>
      <w:tabs>
        <w:tab w:val="center" w:pos="4153"/>
        <w:tab w:val="right" w:pos="8306"/>
      </w:tabs>
    </w:pPr>
  </w:style>
  <w:style w:type="character" w:customStyle="1" w:styleId="Char0">
    <w:name w:val="页眉 Char"/>
    <w:basedOn w:val="a0"/>
    <w:link w:val="a5"/>
    <w:uiPriority w:val="99"/>
    <w:rsid w:val="00ED2DF1"/>
    <w:rPr>
      <w:rFonts w:ascii="Calibri" w:eastAsia="宋体" w:hAnsi="Calibri" w:cs="Times New Roman"/>
    </w:rPr>
  </w:style>
  <w:style w:type="paragraph" w:styleId="a6">
    <w:name w:val="footer"/>
    <w:basedOn w:val="a"/>
    <w:link w:val="Char1"/>
    <w:uiPriority w:val="99"/>
    <w:unhideWhenUsed/>
    <w:rsid w:val="00ED2DF1"/>
    <w:pPr>
      <w:tabs>
        <w:tab w:val="center" w:pos="4153"/>
        <w:tab w:val="right" w:pos="8306"/>
      </w:tabs>
    </w:pPr>
  </w:style>
  <w:style w:type="character" w:customStyle="1" w:styleId="Char1">
    <w:name w:val="页脚 Char"/>
    <w:basedOn w:val="a0"/>
    <w:link w:val="a6"/>
    <w:uiPriority w:val="99"/>
    <w:rsid w:val="00ED2DF1"/>
    <w:rPr>
      <w:rFonts w:ascii="Calibri" w:eastAsia="宋体" w:hAnsi="Calibri" w:cs="Times New Roman"/>
    </w:rPr>
  </w:style>
  <w:style w:type="paragraph" w:styleId="a7">
    <w:name w:val="Balloon Text"/>
    <w:basedOn w:val="a"/>
    <w:link w:val="Char2"/>
    <w:uiPriority w:val="99"/>
    <w:semiHidden/>
    <w:unhideWhenUsed/>
    <w:rsid w:val="00024908"/>
    <w:rPr>
      <w:rFonts w:ascii="Tahoma" w:hAnsi="Tahoma" w:cs="Tahoma"/>
      <w:sz w:val="16"/>
      <w:szCs w:val="16"/>
    </w:rPr>
  </w:style>
  <w:style w:type="character" w:customStyle="1" w:styleId="Char2">
    <w:name w:val="批注框文本 Char"/>
    <w:basedOn w:val="a0"/>
    <w:link w:val="a7"/>
    <w:uiPriority w:val="99"/>
    <w:semiHidden/>
    <w:rsid w:val="00024908"/>
    <w:rPr>
      <w:rFonts w:ascii="Tahoma" w:eastAsia="宋体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72070C"/>
    <w:pPr>
      <w:ind w:left="720"/>
      <w:contextualSpacing/>
    </w:pPr>
  </w:style>
  <w:style w:type="table" w:styleId="a9">
    <w:name w:val="Table Grid"/>
    <w:basedOn w:val="a1"/>
    <w:uiPriority w:val="59"/>
    <w:rsid w:val="003C002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Revision"/>
    <w:hidden/>
    <w:uiPriority w:val="99"/>
    <w:semiHidden/>
    <w:rsid w:val="00361222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21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39E43F-0F9D-4E9D-85E8-51241B275F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21A994-CCE4-47FA-93EC-8DB0250C8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Baker &amp; McKenzie</Company>
  <LinksUpToDate>false</LinksUpToDate>
  <CharactersWithSpaces>1291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lucien.hong</dc:creator>
  <cp:lastModifiedBy>T&amp;D Associates</cp:lastModifiedBy>
  <cp:revision>6</cp:revision>
  <dcterms:created xsi:type="dcterms:W3CDTF">2017-04-05T05:37:00Z</dcterms:created>
  <dcterms:modified xsi:type="dcterms:W3CDTF">2017-05-08T02:15:00Z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DOCID">
    <vt:lpwstr>12789323.2</vt:lpwstr>
  </property>
  <property fmtid="{D5CDD505-2E9C-101B-9397-08002B2CF9AE}" pid="3" name="DocXLocation">
    <vt:lpwstr>Every Page</vt:lpwstr>
  </property>
  <property fmtid="{D5CDD505-2E9C-101B-9397-08002B2CF9AE}" pid="4" name="DocXFormat">
    <vt:lpwstr>Blakes DocID</vt:lpwstr>
  </property>
</Properties>
</file>