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4651DC" w:rsidRDefault="00094095" w:rsidP="00A44D93">
      <w:pPr>
        <w:tabs>
          <w:tab w:val="left" w:pos="5529"/>
        </w:tabs>
        <w:spacing w:line="440" w:lineRule="exact"/>
        <w:jc w:val="center"/>
        <w:rPr>
          <w:rFonts w:ascii="Times New Roman" w:eastAsia="仿宋" w:hAnsi="Times New Roman"/>
          <w:sz w:val="30"/>
          <w:szCs w:val="30"/>
        </w:rPr>
      </w:pPr>
      <w:bookmarkStart w:id="0" w:name="_GoBack"/>
      <w:r w:rsidRPr="004651DC">
        <w:rPr>
          <w:rFonts w:ascii="Times New Roman" w:eastAsia="仿宋" w:hAnsi="Times New Roman"/>
          <w:sz w:val="30"/>
          <w:szCs w:val="30"/>
        </w:rPr>
        <w:t>经营者集中简易案件公示表</w:t>
      </w:r>
    </w:p>
    <w:bookmarkEnd w:id="0"/>
    <w:p w:rsidR="00094095" w:rsidRPr="004651DC" w:rsidRDefault="00094095" w:rsidP="00094095">
      <w:pPr>
        <w:spacing w:line="440" w:lineRule="exact"/>
        <w:rPr>
          <w:rFonts w:ascii="Times New Roman" w:eastAsia="仿宋" w:hAnsi="Times New Roman"/>
          <w:sz w:val="28"/>
          <w:szCs w:val="28"/>
        </w:rPr>
      </w:pPr>
    </w:p>
    <w:p w:rsidR="00094095" w:rsidRPr="004651DC" w:rsidRDefault="00094095" w:rsidP="00094095">
      <w:pPr>
        <w:spacing w:line="440" w:lineRule="exact"/>
        <w:ind w:firstLineChars="302" w:firstLine="846"/>
        <w:rPr>
          <w:rFonts w:ascii="Times New Roman" w:eastAsia="仿宋"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4651DC" w:rsidTr="002F2D60">
        <w:tc>
          <w:tcPr>
            <w:tcW w:w="1809" w:type="dxa"/>
            <w:shd w:val="clear" w:color="auto" w:fill="D9D9D9"/>
          </w:tcPr>
          <w:p w:rsidR="00094095" w:rsidRPr="004651DC" w:rsidRDefault="00094095" w:rsidP="002F2D60">
            <w:pPr>
              <w:spacing w:line="500" w:lineRule="exact"/>
              <w:rPr>
                <w:rFonts w:ascii="Times New Roman" w:eastAsia="仿宋" w:hAnsi="Times New Roman"/>
                <w:sz w:val="28"/>
                <w:szCs w:val="28"/>
              </w:rPr>
            </w:pPr>
            <w:r w:rsidRPr="004651DC">
              <w:rPr>
                <w:rFonts w:ascii="Times New Roman" w:eastAsia="仿宋" w:hAnsi="Times New Roman"/>
                <w:sz w:val="28"/>
                <w:szCs w:val="28"/>
              </w:rPr>
              <w:t>案件名称</w:t>
            </w:r>
          </w:p>
        </w:tc>
        <w:tc>
          <w:tcPr>
            <w:tcW w:w="6949" w:type="dxa"/>
            <w:gridSpan w:val="2"/>
          </w:tcPr>
          <w:p w:rsidR="00094095" w:rsidRPr="004651DC" w:rsidRDefault="003017F8" w:rsidP="002F2D60">
            <w:pPr>
              <w:spacing w:line="500" w:lineRule="exact"/>
              <w:rPr>
                <w:rFonts w:ascii="Times New Roman" w:eastAsia="仿宋" w:hAnsi="Times New Roman"/>
                <w:sz w:val="28"/>
                <w:szCs w:val="28"/>
              </w:rPr>
            </w:pPr>
            <w:r w:rsidRPr="003017F8">
              <w:rPr>
                <w:rFonts w:ascii="Times New Roman" w:eastAsia="仿宋" w:hAnsi="Times New Roman" w:hint="eastAsia"/>
                <w:sz w:val="28"/>
                <w:szCs w:val="28"/>
              </w:rPr>
              <w:t>奥创动力传动公司收购福迪威公司部分业务案</w:t>
            </w:r>
          </w:p>
        </w:tc>
      </w:tr>
      <w:tr w:rsidR="00094095" w:rsidRPr="004651DC" w:rsidTr="002F2D60">
        <w:trPr>
          <w:trHeight w:val="993"/>
        </w:trPr>
        <w:tc>
          <w:tcPr>
            <w:tcW w:w="1809" w:type="dxa"/>
            <w:shd w:val="clear" w:color="auto" w:fill="D9D9D9"/>
          </w:tcPr>
          <w:p w:rsidR="00094095" w:rsidRPr="004651DC" w:rsidRDefault="00094095" w:rsidP="002F2D60">
            <w:pPr>
              <w:spacing w:line="500" w:lineRule="exact"/>
              <w:rPr>
                <w:rFonts w:ascii="Times New Roman" w:eastAsia="仿宋" w:hAnsi="Times New Roman"/>
                <w:sz w:val="28"/>
                <w:szCs w:val="28"/>
              </w:rPr>
            </w:pPr>
            <w:r w:rsidRPr="004651DC">
              <w:rPr>
                <w:rFonts w:ascii="Times New Roman" w:eastAsia="仿宋" w:hAnsi="Times New Roman"/>
                <w:sz w:val="28"/>
                <w:szCs w:val="28"/>
              </w:rPr>
              <w:t>交易概况（限</w:t>
            </w:r>
            <w:r w:rsidRPr="004651DC">
              <w:rPr>
                <w:rFonts w:ascii="Times New Roman" w:eastAsia="仿宋" w:hAnsi="Times New Roman"/>
                <w:sz w:val="28"/>
                <w:szCs w:val="28"/>
              </w:rPr>
              <w:t>200</w:t>
            </w:r>
            <w:r w:rsidRPr="004651DC">
              <w:rPr>
                <w:rFonts w:ascii="Times New Roman" w:eastAsia="仿宋" w:hAnsi="Times New Roman"/>
                <w:sz w:val="28"/>
                <w:szCs w:val="28"/>
              </w:rPr>
              <w:t>字内）</w:t>
            </w:r>
          </w:p>
        </w:tc>
        <w:tc>
          <w:tcPr>
            <w:tcW w:w="6949" w:type="dxa"/>
            <w:gridSpan w:val="2"/>
          </w:tcPr>
          <w:p w:rsidR="002855C0" w:rsidRPr="004651DC" w:rsidRDefault="003017F8" w:rsidP="003017F8">
            <w:pPr>
              <w:spacing w:line="500" w:lineRule="exact"/>
              <w:rPr>
                <w:rFonts w:ascii="Times New Roman" w:eastAsia="仿宋" w:hAnsi="Times New Roman"/>
                <w:sz w:val="28"/>
                <w:szCs w:val="28"/>
              </w:rPr>
            </w:pPr>
            <w:r w:rsidRPr="003017F8">
              <w:rPr>
                <w:rFonts w:ascii="Times New Roman" w:eastAsia="仿宋" w:hAnsi="Times New Roman" w:hint="eastAsia"/>
                <w:sz w:val="28"/>
                <w:szCs w:val="28"/>
              </w:rPr>
              <w:t>本次交易涉及奥创动力传动公司收购福迪威公司自动化与特种产品业务中四个品牌下（即科尔摩根（</w:t>
            </w:r>
            <w:proofErr w:type="spellStart"/>
            <w:r w:rsidRPr="003017F8">
              <w:rPr>
                <w:rFonts w:ascii="Times New Roman" w:eastAsia="仿宋" w:hAnsi="Times New Roman" w:hint="eastAsia"/>
                <w:sz w:val="28"/>
                <w:szCs w:val="28"/>
              </w:rPr>
              <w:t>Kollmorgen</w:t>
            </w:r>
            <w:proofErr w:type="spellEnd"/>
            <w:r w:rsidRPr="003017F8">
              <w:rPr>
                <w:rFonts w:ascii="Times New Roman" w:eastAsia="仿宋" w:hAnsi="Times New Roman" w:hint="eastAsia"/>
                <w:sz w:val="28"/>
                <w:szCs w:val="28"/>
              </w:rPr>
              <w:t>）、汤姆森（</w:t>
            </w:r>
            <w:r w:rsidRPr="003017F8">
              <w:rPr>
                <w:rFonts w:ascii="Times New Roman" w:eastAsia="仿宋" w:hAnsi="Times New Roman" w:hint="eastAsia"/>
                <w:sz w:val="28"/>
                <w:szCs w:val="28"/>
              </w:rPr>
              <w:t>Thomson</w:t>
            </w:r>
            <w:r w:rsidRPr="003017F8">
              <w:rPr>
                <w:rFonts w:ascii="Times New Roman" w:eastAsia="仿宋" w:hAnsi="Times New Roman" w:hint="eastAsia"/>
                <w:sz w:val="28"/>
                <w:szCs w:val="28"/>
              </w:rPr>
              <w:t>）、波特斯卡普（</w:t>
            </w:r>
            <w:proofErr w:type="spellStart"/>
            <w:r w:rsidRPr="003017F8">
              <w:rPr>
                <w:rFonts w:ascii="Times New Roman" w:eastAsia="仿宋" w:hAnsi="Times New Roman" w:hint="eastAsia"/>
                <w:sz w:val="28"/>
                <w:szCs w:val="28"/>
              </w:rPr>
              <w:t>Portescap</w:t>
            </w:r>
            <w:proofErr w:type="spellEnd"/>
            <w:r w:rsidRPr="003017F8">
              <w:rPr>
                <w:rFonts w:ascii="Times New Roman" w:eastAsia="仿宋" w:hAnsi="Times New Roman" w:hint="eastAsia"/>
                <w:sz w:val="28"/>
                <w:szCs w:val="28"/>
              </w:rPr>
              <w:t>）和皆可博车辆控制系统（</w:t>
            </w:r>
            <w:r w:rsidRPr="003017F8">
              <w:rPr>
                <w:rFonts w:ascii="Times New Roman" w:eastAsia="仿宋" w:hAnsi="Times New Roman" w:hint="eastAsia"/>
                <w:sz w:val="28"/>
                <w:szCs w:val="28"/>
              </w:rPr>
              <w:t>Jacobs Vehicle Systems</w:t>
            </w:r>
            <w:r w:rsidRPr="003017F8">
              <w:rPr>
                <w:rFonts w:ascii="Times New Roman" w:eastAsia="仿宋" w:hAnsi="Times New Roman" w:hint="eastAsia"/>
                <w:sz w:val="28"/>
                <w:szCs w:val="28"/>
              </w:rPr>
              <w:t>））的运动控制相关业务（以下简称“目标业务”）。</w:t>
            </w:r>
          </w:p>
        </w:tc>
      </w:tr>
      <w:tr w:rsidR="00094095" w:rsidRPr="004651DC" w:rsidTr="002F2D60">
        <w:trPr>
          <w:trHeight w:val="468"/>
        </w:trPr>
        <w:tc>
          <w:tcPr>
            <w:tcW w:w="1809" w:type="dxa"/>
            <w:vMerge w:val="restart"/>
            <w:shd w:val="clear" w:color="auto" w:fill="D9D9D9"/>
          </w:tcPr>
          <w:p w:rsidR="00094095" w:rsidRPr="004651DC" w:rsidRDefault="00094095" w:rsidP="002F2D60">
            <w:pPr>
              <w:spacing w:line="500" w:lineRule="exact"/>
              <w:rPr>
                <w:rFonts w:ascii="Times New Roman" w:eastAsia="仿宋" w:hAnsi="Times New Roman"/>
                <w:sz w:val="28"/>
                <w:szCs w:val="28"/>
              </w:rPr>
            </w:pPr>
            <w:r w:rsidRPr="004651DC">
              <w:rPr>
                <w:rFonts w:ascii="Times New Roman" w:eastAsia="仿宋" w:hAnsi="Times New Roman"/>
                <w:sz w:val="28"/>
                <w:szCs w:val="28"/>
              </w:rPr>
              <w:t>参与集中的经营者简介</w:t>
            </w:r>
          </w:p>
        </w:tc>
        <w:tc>
          <w:tcPr>
            <w:tcW w:w="1796" w:type="dxa"/>
          </w:tcPr>
          <w:p w:rsidR="00094095" w:rsidRPr="004651DC" w:rsidRDefault="00094095" w:rsidP="005623B7">
            <w:pPr>
              <w:spacing w:line="500" w:lineRule="exact"/>
              <w:rPr>
                <w:rFonts w:ascii="Times New Roman" w:eastAsia="仿宋" w:hAnsi="Times New Roman"/>
                <w:sz w:val="28"/>
                <w:szCs w:val="28"/>
              </w:rPr>
            </w:pPr>
            <w:r w:rsidRPr="004651DC">
              <w:rPr>
                <w:rFonts w:ascii="Times New Roman" w:eastAsia="仿宋" w:hAnsi="Times New Roman"/>
                <w:sz w:val="28"/>
                <w:szCs w:val="28"/>
              </w:rPr>
              <w:t>1</w:t>
            </w:r>
            <w:r w:rsidRPr="004651DC">
              <w:rPr>
                <w:rFonts w:ascii="Times New Roman" w:eastAsia="仿宋" w:hAnsi="Times New Roman"/>
                <w:sz w:val="28"/>
                <w:szCs w:val="28"/>
              </w:rPr>
              <w:t>、</w:t>
            </w:r>
            <w:r w:rsidR="003017F8" w:rsidRPr="003017F8">
              <w:rPr>
                <w:rFonts w:ascii="Times New Roman" w:eastAsia="仿宋" w:hAnsi="Times New Roman" w:hint="eastAsia"/>
                <w:sz w:val="28"/>
                <w:szCs w:val="28"/>
              </w:rPr>
              <w:t>奥创动力传动公司（以下简称“奥创传动”）</w:t>
            </w:r>
          </w:p>
        </w:tc>
        <w:tc>
          <w:tcPr>
            <w:tcW w:w="5153" w:type="dxa"/>
          </w:tcPr>
          <w:p w:rsidR="00094095" w:rsidRPr="004651DC" w:rsidRDefault="003017F8" w:rsidP="003017F8">
            <w:pPr>
              <w:spacing w:line="500" w:lineRule="exact"/>
              <w:rPr>
                <w:rFonts w:ascii="Times New Roman" w:eastAsia="仿宋" w:hAnsi="Times New Roman"/>
                <w:sz w:val="28"/>
                <w:szCs w:val="28"/>
              </w:rPr>
            </w:pPr>
            <w:r w:rsidRPr="003017F8">
              <w:rPr>
                <w:rFonts w:ascii="Times New Roman" w:eastAsia="仿宋" w:hAnsi="Times New Roman" w:hint="eastAsia"/>
                <w:sz w:val="28"/>
                <w:szCs w:val="28"/>
              </w:rPr>
              <w:t>奥创传动是是多种机械动力传动（</w:t>
            </w:r>
            <w:r w:rsidRPr="003017F8">
              <w:rPr>
                <w:rFonts w:ascii="Times New Roman" w:eastAsia="仿宋" w:hAnsi="Times New Roman" w:hint="eastAsia"/>
                <w:sz w:val="28"/>
                <w:szCs w:val="28"/>
              </w:rPr>
              <w:t>MPT</w:t>
            </w:r>
            <w:r w:rsidRPr="003017F8">
              <w:rPr>
                <w:rFonts w:ascii="Times New Roman" w:eastAsia="仿宋" w:hAnsi="Times New Roman" w:hint="eastAsia"/>
                <w:sz w:val="28"/>
                <w:szCs w:val="28"/>
              </w:rPr>
              <w:t>）组件的全球设计商、制造商和销售商。其产品几乎可以用于任何涉及运动的工业应用中。</w:t>
            </w:r>
          </w:p>
        </w:tc>
      </w:tr>
      <w:tr w:rsidR="00094095" w:rsidRPr="004651DC" w:rsidTr="002F2D60">
        <w:trPr>
          <w:trHeight w:val="404"/>
        </w:trPr>
        <w:tc>
          <w:tcPr>
            <w:tcW w:w="1809" w:type="dxa"/>
            <w:vMerge/>
            <w:shd w:val="clear" w:color="auto" w:fill="D9D9D9"/>
          </w:tcPr>
          <w:p w:rsidR="00094095" w:rsidRPr="004651DC" w:rsidRDefault="00094095" w:rsidP="002F2D60">
            <w:pPr>
              <w:spacing w:line="500" w:lineRule="exact"/>
              <w:rPr>
                <w:rFonts w:ascii="Times New Roman" w:eastAsia="仿宋" w:hAnsi="Times New Roman"/>
                <w:sz w:val="28"/>
                <w:szCs w:val="28"/>
              </w:rPr>
            </w:pPr>
          </w:p>
        </w:tc>
        <w:tc>
          <w:tcPr>
            <w:tcW w:w="1796" w:type="dxa"/>
          </w:tcPr>
          <w:p w:rsidR="00094095" w:rsidRPr="004651DC" w:rsidRDefault="00094095" w:rsidP="005623B7">
            <w:pPr>
              <w:spacing w:line="500" w:lineRule="exact"/>
              <w:rPr>
                <w:rFonts w:ascii="Times New Roman" w:eastAsia="仿宋" w:hAnsi="Times New Roman"/>
                <w:sz w:val="28"/>
                <w:szCs w:val="28"/>
              </w:rPr>
            </w:pPr>
            <w:r w:rsidRPr="004651DC">
              <w:rPr>
                <w:rFonts w:ascii="Times New Roman" w:eastAsia="仿宋" w:hAnsi="Times New Roman"/>
                <w:sz w:val="28"/>
                <w:szCs w:val="28"/>
              </w:rPr>
              <w:t>2</w:t>
            </w:r>
            <w:r w:rsidRPr="004651DC">
              <w:rPr>
                <w:rFonts w:ascii="Times New Roman" w:eastAsia="仿宋" w:hAnsi="Times New Roman"/>
                <w:sz w:val="28"/>
                <w:szCs w:val="28"/>
              </w:rPr>
              <w:t>、</w:t>
            </w:r>
            <w:r w:rsidR="003017F8" w:rsidRPr="003017F8">
              <w:rPr>
                <w:rFonts w:ascii="Times New Roman" w:eastAsia="仿宋" w:hAnsi="Times New Roman" w:hint="eastAsia"/>
                <w:sz w:val="28"/>
                <w:szCs w:val="28"/>
              </w:rPr>
              <w:t>史蒂文斯控股公司（以下简称“史蒂文斯控股”或“目标公司”）</w:t>
            </w:r>
          </w:p>
        </w:tc>
        <w:tc>
          <w:tcPr>
            <w:tcW w:w="5153" w:type="dxa"/>
          </w:tcPr>
          <w:p w:rsidR="00094095" w:rsidRPr="004651DC" w:rsidRDefault="003017F8" w:rsidP="00FF5737">
            <w:pPr>
              <w:spacing w:line="500" w:lineRule="exact"/>
              <w:rPr>
                <w:rFonts w:ascii="Times New Roman" w:eastAsia="仿宋" w:hAnsi="Times New Roman"/>
                <w:sz w:val="28"/>
                <w:szCs w:val="28"/>
              </w:rPr>
            </w:pPr>
            <w:r w:rsidRPr="003017F8">
              <w:rPr>
                <w:rFonts w:ascii="Times New Roman" w:eastAsia="仿宋" w:hAnsi="Times New Roman" w:hint="eastAsia"/>
                <w:sz w:val="28"/>
                <w:szCs w:val="28"/>
              </w:rPr>
              <w:t>史蒂文斯控股将持有作为本次交易主要部分而进行转让的目标业务。目标业务指的是福迪威公司在科尔摩根（</w:t>
            </w:r>
            <w:proofErr w:type="spellStart"/>
            <w:r w:rsidRPr="003017F8">
              <w:rPr>
                <w:rFonts w:ascii="Times New Roman" w:eastAsia="仿宋" w:hAnsi="Times New Roman" w:hint="eastAsia"/>
                <w:sz w:val="28"/>
                <w:szCs w:val="28"/>
              </w:rPr>
              <w:t>Kollmorgen</w:t>
            </w:r>
            <w:proofErr w:type="spellEnd"/>
            <w:r w:rsidRPr="003017F8">
              <w:rPr>
                <w:rFonts w:ascii="Times New Roman" w:eastAsia="仿宋" w:hAnsi="Times New Roman" w:hint="eastAsia"/>
                <w:sz w:val="28"/>
                <w:szCs w:val="28"/>
              </w:rPr>
              <w:t>）、汤姆森（</w:t>
            </w:r>
            <w:r w:rsidRPr="003017F8">
              <w:rPr>
                <w:rFonts w:ascii="Times New Roman" w:eastAsia="仿宋" w:hAnsi="Times New Roman" w:hint="eastAsia"/>
                <w:sz w:val="28"/>
                <w:szCs w:val="28"/>
              </w:rPr>
              <w:t>Thomson</w:t>
            </w:r>
            <w:r w:rsidRPr="003017F8">
              <w:rPr>
                <w:rFonts w:ascii="Times New Roman" w:eastAsia="仿宋" w:hAnsi="Times New Roman" w:hint="eastAsia"/>
                <w:sz w:val="28"/>
                <w:szCs w:val="28"/>
              </w:rPr>
              <w:t>）、波特斯卡普（</w:t>
            </w:r>
            <w:proofErr w:type="spellStart"/>
            <w:r w:rsidRPr="003017F8">
              <w:rPr>
                <w:rFonts w:ascii="Times New Roman" w:eastAsia="仿宋" w:hAnsi="Times New Roman" w:hint="eastAsia"/>
                <w:sz w:val="28"/>
                <w:szCs w:val="28"/>
              </w:rPr>
              <w:t>Portescap</w:t>
            </w:r>
            <w:proofErr w:type="spellEnd"/>
            <w:r w:rsidRPr="003017F8">
              <w:rPr>
                <w:rFonts w:ascii="Times New Roman" w:eastAsia="仿宋" w:hAnsi="Times New Roman" w:hint="eastAsia"/>
                <w:sz w:val="28"/>
                <w:szCs w:val="28"/>
              </w:rPr>
              <w:t>）和皆可博车辆控制系统（</w:t>
            </w:r>
            <w:r w:rsidRPr="003017F8">
              <w:rPr>
                <w:rFonts w:ascii="Times New Roman" w:eastAsia="仿宋" w:hAnsi="Times New Roman" w:hint="eastAsia"/>
                <w:sz w:val="28"/>
                <w:szCs w:val="28"/>
              </w:rPr>
              <w:t>Jacobs Vehicle Systems</w:t>
            </w:r>
            <w:r w:rsidRPr="003017F8">
              <w:rPr>
                <w:rFonts w:ascii="Times New Roman" w:eastAsia="仿宋" w:hAnsi="Times New Roman" w:hint="eastAsia"/>
                <w:sz w:val="28"/>
                <w:szCs w:val="28"/>
              </w:rPr>
              <w:t>）品牌下的自动化业务。</w:t>
            </w:r>
          </w:p>
        </w:tc>
      </w:tr>
      <w:tr w:rsidR="00094095" w:rsidRPr="004651DC" w:rsidTr="002F2D60">
        <w:trPr>
          <w:trHeight w:val="279"/>
        </w:trPr>
        <w:tc>
          <w:tcPr>
            <w:tcW w:w="1809" w:type="dxa"/>
            <w:vMerge w:val="restart"/>
            <w:shd w:val="clear" w:color="auto" w:fill="D9D9D9"/>
          </w:tcPr>
          <w:p w:rsidR="00094095" w:rsidRPr="004651DC" w:rsidRDefault="00094095" w:rsidP="00BB2377">
            <w:pPr>
              <w:spacing w:line="500" w:lineRule="exact"/>
              <w:rPr>
                <w:rFonts w:ascii="Times New Roman" w:eastAsia="仿宋" w:hAnsi="Times New Roman"/>
                <w:sz w:val="28"/>
                <w:szCs w:val="28"/>
              </w:rPr>
            </w:pPr>
            <w:r w:rsidRPr="004651DC">
              <w:rPr>
                <w:rFonts w:ascii="Times New Roman" w:eastAsia="仿宋" w:hAnsi="Times New Roman"/>
                <w:sz w:val="28"/>
                <w:szCs w:val="28"/>
              </w:rPr>
              <w:t>简易案件理由（</w:t>
            </w:r>
            <w:r w:rsidR="005F167B" w:rsidRPr="004651DC">
              <w:rPr>
                <w:rFonts w:ascii="Times New Roman" w:eastAsia="仿宋" w:hAnsi="Times New Roman"/>
                <w:sz w:val="28"/>
                <w:szCs w:val="28"/>
              </w:rPr>
              <w:t>可以单选，也可以多选</w:t>
            </w:r>
            <w:r w:rsidRPr="004651DC">
              <w:rPr>
                <w:rFonts w:ascii="Times New Roman" w:eastAsia="仿宋" w:hAnsi="Times New Roman"/>
                <w:sz w:val="28"/>
                <w:szCs w:val="28"/>
              </w:rPr>
              <w:t>）</w:t>
            </w:r>
          </w:p>
        </w:tc>
        <w:tc>
          <w:tcPr>
            <w:tcW w:w="6949" w:type="dxa"/>
            <w:gridSpan w:val="2"/>
          </w:tcPr>
          <w:p w:rsidR="00094095" w:rsidRPr="004651DC" w:rsidRDefault="003017F8" w:rsidP="002F2D60">
            <w:pPr>
              <w:spacing w:line="500" w:lineRule="exact"/>
              <w:rPr>
                <w:rFonts w:ascii="Times New Roman" w:eastAsia="仿宋" w:hAnsi="Times New Roman"/>
                <w:sz w:val="28"/>
                <w:szCs w:val="28"/>
              </w:rPr>
            </w:pPr>
            <w:r w:rsidRPr="004651DC">
              <w:rPr>
                <w:rFonts w:ascii="Times New Roman" w:eastAsia="仿宋" w:hAnsi="Times New Roman"/>
                <w:sz w:val="28"/>
                <w:szCs w:val="28"/>
              </w:rPr>
              <w:sym w:font="Wingdings 2" w:char="F052"/>
            </w:r>
            <w:r w:rsidR="00094095" w:rsidRPr="004651DC">
              <w:rPr>
                <w:rFonts w:ascii="Times New Roman" w:eastAsia="仿宋" w:hAnsi="Times New Roman"/>
                <w:sz w:val="28"/>
                <w:szCs w:val="28"/>
              </w:rPr>
              <w:t>1</w:t>
            </w:r>
            <w:r w:rsidR="00094095" w:rsidRPr="004651DC">
              <w:rPr>
                <w:rFonts w:ascii="Times New Roman" w:eastAsia="仿宋" w:hAnsi="Times New Roman"/>
                <w:sz w:val="28"/>
                <w:szCs w:val="28"/>
              </w:rPr>
              <w:t>、在同一相关市场，所有参与集中的经营者所占市场份额之和小于</w:t>
            </w:r>
            <w:r w:rsidR="00094095" w:rsidRPr="004651DC">
              <w:rPr>
                <w:rFonts w:ascii="Times New Roman" w:eastAsia="仿宋" w:hAnsi="Times New Roman"/>
                <w:sz w:val="28"/>
                <w:szCs w:val="28"/>
              </w:rPr>
              <w:t>15%</w:t>
            </w:r>
            <w:r w:rsidR="00094095" w:rsidRPr="004651DC">
              <w:rPr>
                <w:rFonts w:ascii="Times New Roman" w:eastAsia="仿宋" w:hAnsi="Times New Roman"/>
                <w:sz w:val="28"/>
                <w:szCs w:val="28"/>
              </w:rPr>
              <w:t>。</w:t>
            </w:r>
          </w:p>
        </w:tc>
      </w:tr>
      <w:tr w:rsidR="00094095" w:rsidRPr="004651DC" w:rsidTr="002F2D60">
        <w:trPr>
          <w:trHeight w:val="330"/>
        </w:trPr>
        <w:tc>
          <w:tcPr>
            <w:tcW w:w="1809" w:type="dxa"/>
            <w:vMerge/>
            <w:shd w:val="clear" w:color="auto" w:fill="D9D9D9"/>
          </w:tcPr>
          <w:p w:rsidR="00094095" w:rsidRPr="004651DC" w:rsidRDefault="00094095" w:rsidP="002F2D60">
            <w:pPr>
              <w:spacing w:line="500" w:lineRule="exact"/>
              <w:rPr>
                <w:rFonts w:ascii="Times New Roman" w:eastAsia="仿宋" w:hAnsi="Times New Roman"/>
                <w:sz w:val="28"/>
                <w:szCs w:val="28"/>
              </w:rPr>
            </w:pPr>
          </w:p>
        </w:tc>
        <w:tc>
          <w:tcPr>
            <w:tcW w:w="6949" w:type="dxa"/>
            <w:gridSpan w:val="2"/>
          </w:tcPr>
          <w:p w:rsidR="00094095" w:rsidRPr="004651DC" w:rsidRDefault="00094095" w:rsidP="002F2D60">
            <w:pPr>
              <w:spacing w:line="500" w:lineRule="exact"/>
              <w:rPr>
                <w:rFonts w:ascii="Times New Roman" w:eastAsia="仿宋" w:hAnsi="Times New Roman"/>
                <w:sz w:val="28"/>
                <w:szCs w:val="28"/>
              </w:rPr>
            </w:pPr>
            <w:r w:rsidRPr="004651DC">
              <w:rPr>
                <w:rFonts w:ascii="Times New Roman" w:eastAsia="仿宋" w:hAnsi="Times New Roman"/>
                <w:sz w:val="28"/>
                <w:szCs w:val="28"/>
              </w:rPr>
              <w:t>□2</w:t>
            </w:r>
            <w:r w:rsidRPr="004651DC">
              <w:rPr>
                <w:rFonts w:ascii="Times New Roman" w:eastAsia="仿宋" w:hAnsi="Times New Roman"/>
                <w:sz w:val="28"/>
                <w:szCs w:val="28"/>
              </w:rPr>
              <w:t>、存在上下游关系的参与集中的经营者，在上下游市场所占的市场份额均小于</w:t>
            </w:r>
            <w:r w:rsidRPr="004651DC">
              <w:rPr>
                <w:rFonts w:ascii="Times New Roman" w:eastAsia="仿宋" w:hAnsi="Times New Roman"/>
                <w:sz w:val="28"/>
                <w:szCs w:val="28"/>
              </w:rPr>
              <w:t>25%</w:t>
            </w:r>
            <w:r w:rsidRPr="004651DC">
              <w:rPr>
                <w:rFonts w:ascii="Times New Roman" w:eastAsia="仿宋" w:hAnsi="Times New Roman"/>
                <w:sz w:val="28"/>
                <w:szCs w:val="28"/>
              </w:rPr>
              <w:t>。</w:t>
            </w:r>
          </w:p>
        </w:tc>
      </w:tr>
      <w:tr w:rsidR="00094095" w:rsidRPr="004651DC" w:rsidTr="002F2D60">
        <w:trPr>
          <w:trHeight w:val="285"/>
        </w:trPr>
        <w:tc>
          <w:tcPr>
            <w:tcW w:w="1809" w:type="dxa"/>
            <w:vMerge/>
            <w:shd w:val="clear" w:color="auto" w:fill="D9D9D9"/>
          </w:tcPr>
          <w:p w:rsidR="00094095" w:rsidRPr="004651DC" w:rsidRDefault="00094095" w:rsidP="002F2D60">
            <w:pPr>
              <w:spacing w:line="500" w:lineRule="exact"/>
              <w:rPr>
                <w:rFonts w:ascii="Times New Roman" w:eastAsia="仿宋" w:hAnsi="Times New Roman"/>
                <w:sz w:val="28"/>
                <w:szCs w:val="28"/>
              </w:rPr>
            </w:pPr>
          </w:p>
        </w:tc>
        <w:tc>
          <w:tcPr>
            <w:tcW w:w="6949" w:type="dxa"/>
            <w:gridSpan w:val="2"/>
          </w:tcPr>
          <w:p w:rsidR="00094095" w:rsidRPr="004651DC" w:rsidRDefault="00094095" w:rsidP="002F2D60">
            <w:pPr>
              <w:spacing w:line="500" w:lineRule="exact"/>
              <w:rPr>
                <w:rFonts w:ascii="Times New Roman" w:eastAsia="仿宋" w:hAnsi="Times New Roman"/>
                <w:sz w:val="28"/>
                <w:szCs w:val="28"/>
              </w:rPr>
            </w:pPr>
            <w:r w:rsidRPr="004651DC">
              <w:rPr>
                <w:rFonts w:ascii="Times New Roman" w:eastAsia="仿宋" w:hAnsi="Times New Roman"/>
                <w:sz w:val="28"/>
                <w:szCs w:val="28"/>
              </w:rPr>
              <w:t>□3</w:t>
            </w:r>
            <w:r w:rsidRPr="004651DC">
              <w:rPr>
                <w:rFonts w:ascii="Times New Roman" w:eastAsia="仿宋" w:hAnsi="Times New Roman"/>
                <w:sz w:val="28"/>
                <w:szCs w:val="28"/>
              </w:rPr>
              <w:t>、不在同一相关市场、也不存在上下游关系的参与集中的经营者，在与交易有关的每个市场所占的份额均小于</w:t>
            </w:r>
            <w:r w:rsidRPr="004651DC">
              <w:rPr>
                <w:rFonts w:ascii="Times New Roman" w:eastAsia="仿宋" w:hAnsi="Times New Roman"/>
                <w:sz w:val="28"/>
                <w:szCs w:val="28"/>
              </w:rPr>
              <w:t>25%</w:t>
            </w:r>
            <w:r w:rsidRPr="004651DC">
              <w:rPr>
                <w:rFonts w:ascii="Times New Roman" w:eastAsia="仿宋" w:hAnsi="Times New Roman"/>
                <w:sz w:val="28"/>
                <w:szCs w:val="28"/>
              </w:rPr>
              <w:t>。</w:t>
            </w:r>
          </w:p>
        </w:tc>
      </w:tr>
      <w:tr w:rsidR="00094095" w:rsidRPr="004651DC" w:rsidTr="002F2D60">
        <w:trPr>
          <w:trHeight w:val="870"/>
        </w:trPr>
        <w:tc>
          <w:tcPr>
            <w:tcW w:w="1809" w:type="dxa"/>
            <w:vMerge/>
            <w:shd w:val="clear" w:color="auto" w:fill="D9D9D9"/>
          </w:tcPr>
          <w:p w:rsidR="00094095" w:rsidRPr="004651DC" w:rsidRDefault="00094095" w:rsidP="002F2D60">
            <w:pPr>
              <w:spacing w:line="500" w:lineRule="exact"/>
              <w:rPr>
                <w:rFonts w:ascii="Times New Roman" w:eastAsia="仿宋" w:hAnsi="Times New Roman"/>
                <w:sz w:val="28"/>
                <w:szCs w:val="28"/>
              </w:rPr>
            </w:pPr>
          </w:p>
        </w:tc>
        <w:tc>
          <w:tcPr>
            <w:tcW w:w="6949" w:type="dxa"/>
            <w:gridSpan w:val="2"/>
          </w:tcPr>
          <w:p w:rsidR="00094095" w:rsidRPr="004651DC" w:rsidRDefault="003017F8" w:rsidP="002F2D60">
            <w:pPr>
              <w:spacing w:line="500" w:lineRule="exact"/>
              <w:rPr>
                <w:rFonts w:ascii="Times New Roman" w:eastAsia="仿宋" w:hAnsi="Times New Roman"/>
                <w:sz w:val="28"/>
                <w:szCs w:val="28"/>
              </w:rPr>
            </w:pPr>
            <w:r w:rsidRPr="004651DC">
              <w:rPr>
                <w:rFonts w:ascii="Times New Roman" w:eastAsia="仿宋" w:hAnsi="Times New Roman"/>
                <w:sz w:val="28"/>
                <w:szCs w:val="28"/>
              </w:rPr>
              <w:t>□</w:t>
            </w:r>
            <w:r w:rsidR="00094095" w:rsidRPr="004651DC">
              <w:rPr>
                <w:rFonts w:ascii="Times New Roman" w:eastAsia="仿宋" w:hAnsi="Times New Roman"/>
                <w:sz w:val="28"/>
                <w:szCs w:val="28"/>
              </w:rPr>
              <w:t>4</w:t>
            </w:r>
            <w:r w:rsidR="00094095" w:rsidRPr="004651DC">
              <w:rPr>
                <w:rFonts w:ascii="Times New Roman" w:eastAsia="仿宋" w:hAnsi="Times New Roman"/>
                <w:sz w:val="28"/>
                <w:szCs w:val="28"/>
              </w:rPr>
              <w:t>、参与集中的经营者在中国境外设立合营企业，合营企业不在中国境内从事经济活动。</w:t>
            </w:r>
          </w:p>
        </w:tc>
      </w:tr>
      <w:tr w:rsidR="00094095" w:rsidRPr="004651DC" w:rsidTr="002F2D60">
        <w:trPr>
          <w:trHeight w:val="264"/>
        </w:trPr>
        <w:tc>
          <w:tcPr>
            <w:tcW w:w="1809" w:type="dxa"/>
            <w:vMerge/>
            <w:shd w:val="clear" w:color="auto" w:fill="D9D9D9"/>
          </w:tcPr>
          <w:p w:rsidR="00094095" w:rsidRPr="004651DC" w:rsidRDefault="00094095" w:rsidP="002F2D60">
            <w:pPr>
              <w:spacing w:line="500" w:lineRule="exact"/>
              <w:rPr>
                <w:rFonts w:ascii="Times New Roman" w:eastAsia="仿宋" w:hAnsi="Times New Roman"/>
                <w:sz w:val="28"/>
                <w:szCs w:val="28"/>
              </w:rPr>
            </w:pPr>
          </w:p>
        </w:tc>
        <w:tc>
          <w:tcPr>
            <w:tcW w:w="6949" w:type="dxa"/>
            <w:gridSpan w:val="2"/>
          </w:tcPr>
          <w:p w:rsidR="00094095" w:rsidRPr="004651DC" w:rsidRDefault="003017F8" w:rsidP="002F2D60">
            <w:pPr>
              <w:spacing w:line="500" w:lineRule="exact"/>
              <w:rPr>
                <w:rFonts w:ascii="Times New Roman" w:eastAsia="仿宋" w:hAnsi="Times New Roman"/>
                <w:sz w:val="28"/>
                <w:szCs w:val="28"/>
              </w:rPr>
            </w:pPr>
            <w:r w:rsidRPr="004651DC">
              <w:rPr>
                <w:rFonts w:ascii="Times New Roman" w:eastAsia="仿宋" w:hAnsi="Times New Roman"/>
                <w:sz w:val="28"/>
                <w:szCs w:val="28"/>
              </w:rPr>
              <w:t>□</w:t>
            </w:r>
            <w:r w:rsidR="00094095" w:rsidRPr="004651DC">
              <w:rPr>
                <w:rFonts w:ascii="Times New Roman" w:eastAsia="仿宋" w:hAnsi="Times New Roman"/>
                <w:sz w:val="28"/>
                <w:szCs w:val="28"/>
              </w:rPr>
              <w:t>5</w:t>
            </w:r>
            <w:r w:rsidR="00094095" w:rsidRPr="004651DC">
              <w:rPr>
                <w:rFonts w:ascii="Times New Roman" w:eastAsia="仿宋" w:hAnsi="Times New Roman"/>
                <w:sz w:val="28"/>
                <w:szCs w:val="28"/>
              </w:rPr>
              <w:t>、参与集中的经营者收购境外企业股权或资产的，该境外企业不在中国境内从事经济活动。</w:t>
            </w:r>
          </w:p>
        </w:tc>
      </w:tr>
      <w:tr w:rsidR="00094095" w:rsidRPr="004651DC" w:rsidTr="002F2D60">
        <w:trPr>
          <w:trHeight w:val="345"/>
        </w:trPr>
        <w:tc>
          <w:tcPr>
            <w:tcW w:w="1809" w:type="dxa"/>
            <w:vMerge/>
            <w:shd w:val="clear" w:color="auto" w:fill="D9D9D9"/>
          </w:tcPr>
          <w:p w:rsidR="00094095" w:rsidRPr="004651DC" w:rsidRDefault="00094095" w:rsidP="002F2D60">
            <w:pPr>
              <w:spacing w:line="500" w:lineRule="exact"/>
              <w:rPr>
                <w:rFonts w:ascii="Times New Roman" w:eastAsia="仿宋" w:hAnsi="Times New Roman"/>
                <w:sz w:val="28"/>
                <w:szCs w:val="28"/>
              </w:rPr>
            </w:pPr>
          </w:p>
        </w:tc>
        <w:tc>
          <w:tcPr>
            <w:tcW w:w="6949" w:type="dxa"/>
            <w:gridSpan w:val="2"/>
          </w:tcPr>
          <w:p w:rsidR="00094095" w:rsidRPr="004651DC" w:rsidRDefault="00094095" w:rsidP="002F2D60">
            <w:pPr>
              <w:spacing w:line="500" w:lineRule="exact"/>
              <w:rPr>
                <w:rFonts w:ascii="Times New Roman" w:eastAsia="仿宋" w:hAnsi="Times New Roman"/>
                <w:sz w:val="28"/>
                <w:szCs w:val="28"/>
              </w:rPr>
            </w:pPr>
            <w:r w:rsidRPr="004651DC">
              <w:rPr>
                <w:rFonts w:ascii="Times New Roman" w:eastAsia="仿宋" w:hAnsi="Times New Roman"/>
                <w:sz w:val="28"/>
                <w:szCs w:val="28"/>
              </w:rPr>
              <w:t>□6</w:t>
            </w:r>
            <w:r w:rsidRPr="004651DC">
              <w:rPr>
                <w:rFonts w:ascii="Times New Roman" w:eastAsia="仿宋" w:hAnsi="Times New Roman"/>
                <w:sz w:val="28"/>
                <w:szCs w:val="28"/>
              </w:rPr>
              <w:t>、由两个以上的经营者共同控制的合营企业，通过集中被其中一个或一个以上经营者控制。</w:t>
            </w:r>
          </w:p>
        </w:tc>
      </w:tr>
      <w:tr w:rsidR="00094095" w:rsidRPr="004651DC" w:rsidTr="002F2D60">
        <w:tc>
          <w:tcPr>
            <w:tcW w:w="1809" w:type="dxa"/>
            <w:shd w:val="clear" w:color="auto" w:fill="D9D9D9"/>
          </w:tcPr>
          <w:p w:rsidR="00094095" w:rsidRPr="004651DC" w:rsidRDefault="00094095" w:rsidP="002F2D60">
            <w:pPr>
              <w:spacing w:line="500" w:lineRule="exact"/>
              <w:rPr>
                <w:rFonts w:ascii="Times New Roman" w:eastAsia="仿宋" w:hAnsi="Times New Roman"/>
                <w:sz w:val="28"/>
                <w:szCs w:val="28"/>
              </w:rPr>
            </w:pPr>
            <w:r w:rsidRPr="004651DC">
              <w:rPr>
                <w:rFonts w:ascii="Times New Roman" w:eastAsia="仿宋" w:hAnsi="Times New Roman"/>
                <w:sz w:val="28"/>
                <w:szCs w:val="28"/>
              </w:rPr>
              <w:t>备注</w:t>
            </w:r>
          </w:p>
        </w:tc>
        <w:tc>
          <w:tcPr>
            <w:tcW w:w="6949" w:type="dxa"/>
            <w:gridSpan w:val="2"/>
          </w:tcPr>
          <w:p w:rsidR="00094095" w:rsidRDefault="003017F8" w:rsidP="002F2D60">
            <w:pPr>
              <w:spacing w:line="500" w:lineRule="exact"/>
              <w:rPr>
                <w:rFonts w:ascii="Times New Roman" w:eastAsia="仿宋" w:hAnsi="Times New Roman"/>
                <w:sz w:val="28"/>
                <w:szCs w:val="28"/>
              </w:rPr>
            </w:pPr>
            <w:r>
              <w:rPr>
                <w:rFonts w:ascii="Times New Roman" w:eastAsia="仿宋" w:hAnsi="Times New Roman" w:hint="eastAsia"/>
                <w:sz w:val="28"/>
                <w:szCs w:val="28"/>
              </w:rPr>
              <w:t>相关市场：</w:t>
            </w:r>
          </w:p>
          <w:p w:rsidR="003017F8" w:rsidRPr="003017F8" w:rsidRDefault="003017F8" w:rsidP="003017F8">
            <w:pPr>
              <w:spacing w:line="500" w:lineRule="exact"/>
              <w:rPr>
                <w:rFonts w:ascii="Times New Roman" w:eastAsia="仿宋" w:hAnsi="Times New Roman"/>
                <w:sz w:val="28"/>
                <w:szCs w:val="28"/>
              </w:rPr>
            </w:pPr>
            <w:r w:rsidRPr="003017F8">
              <w:rPr>
                <w:rFonts w:ascii="Times New Roman" w:eastAsia="仿宋" w:hAnsi="Times New Roman" w:hint="eastAsia"/>
                <w:sz w:val="28"/>
                <w:szCs w:val="28"/>
              </w:rPr>
              <w:t>(1)</w:t>
            </w:r>
            <w:r w:rsidRPr="003017F8">
              <w:rPr>
                <w:rFonts w:ascii="Times New Roman" w:eastAsia="仿宋" w:hAnsi="Times New Roman" w:hint="eastAsia"/>
                <w:sz w:val="28"/>
                <w:szCs w:val="28"/>
              </w:rPr>
              <w:tab/>
            </w:r>
            <w:r>
              <w:rPr>
                <w:rFonts w:ascii="Times New Roman" w:eastAsia="仿宋" w:hAnsi="Times New Roman" w:hint="eastAsia"/>
                <w:sz w:val="28"/>
                <w:szCs w:val="28"/>
              </w:rPr>
              <w:t>全球工业电动制动器市场：交易双方合并市场份额</w:t>
            </w:r>
            <w:r w:rsidRPr="003017F8">
              <w:rPr>
                <w:rFonts w:ascii="Times New Roman" w:eastAsia="仿宋" w:hAnsi="Times New Roman"/>
                <w:sz w:val="28"/>
                <w:szCs w:val="28"/>
              </w:rPr>
              <w:t>[5-10]%</w:t>
            </w:r>
          </w:p>
          <w:p w:rsidR="003017F8" w:rsidRPr="003017F8" w:rsidRDefault="003017F8" w:rsidP="003017F8">
            <w:pPr>
              <w:spacing w:line="500" w:lineRule="exact"/>
              <w:rPr>
                <w:rFonts w:ascii="Times New Roman" w:eastAsia="仿宋" w:hAnsi="Times New Roman"/>
                <w:sz w:val="28"/>
                <w:szCs w:val="28"/>
              </w:rPr>
            </w:pPr>
            <w:r w:rsidRPr="003017F8">
              <w:rPr>
                <w:rFonts w:ascii="Times New Roman" w:eastAsia="仿宋" w:hAnsi="Times New Roman" w:hint="eastAsia"/>
                <w:sz w:val="28"/>
                <w:szCs w:val="28"/>
              </w:rPr>
              <w:t>(2)</w:t>
            </w:r>
            <w:r w:rsidRPr="003017F8">
              <w:rPr>
                <w:rFonts w:ascii="Times New Roman" w:eastAsia="仿宋" w:hAnsi="Times New Roman" w:hint="eastAsia"/>
                <w:sz w:val="28"/>
                <w:szCs w:val="28"/>
              </w:rPr>
              <w:tab/>
            </w:r>
            <w:r w:rsidRPr="003017F8">
              <w:rPr>
                <w:rFonts w:ascii="Times New Roman" w:eastAsia="仿宋" w:hAnsi="Times New Roman" w:hint="eastAsia"/>
                <w:sz w:val="28"/>
                <w:szCs w:val="28"/>
              </w:rPr>
              <w:t>全球工业电动离合器市场</w:t>
            </w:r>
            <w:r>
              <w:rPr>
                <w:rFonts w:ascii="Times New Roman" w:eastAsia="仿宋" w:hAnsi="Times New Roman" w:hint="eastAsia"/>
                <w:sz w:val="28"/>
                <w:szCs w:val="28"/>
              </w:rPr>
              <w:t>：交易双方合并市场份额</w:t>
            </w:r>
            <w:r w:rsidRPr="003017F8">
              <w:rPr>
                <w:rFonts w:ascii="Times New Roman" w:eastAsia="仿宋" w:hAnsi="Times New Roman"/>
                <w:sz w:val="28"/>
                <w:szCs w:val="28"/>
              </w:rPr>
              <w:t>[10-15]%</w:t>
            </w:r>
          </w:p>
          <w:p w:rsidR="003017F8" w:rsidRPr="004651DC" w:rsidRDefault="003017F8" w:rsidP="003017F8">
            <w:pPr>
              <w:spacing w:line="500" w:lineRule="exact"/>
              <w:rPr>
                <w:rFonts w:ascii="Times New Roman" w:eastAsia="仿宋" w:hAnsi="Times New Roman"/>
                <w:sz w:val="28"/>
                <w:szCs w:val="28"/>
              </w:rPr>
            </w:pPr>
            <w:r w:rsidRPr="003017F8">
              <w:rPr>
                <w:rFonts w:ascii="Times New Roman" w:eastAsia="仿宋" w:hAnsi="Times New Roman" w:hint="eastAsia"/>
                <w:sz w:val="28"/>
                <w:szCs w:val="28"/>
              </w:rPr>
              <w:t>(3)</w:t>
            </w:r>
            <w:r w:rsidRPr="003017F8">
              <w:rPr>
                <w:rFonts w:ascii="Times New Roman" w:eastAsia="仿宋" w:hAnsi="Times New Roman" w:hint="eastAsia"/>
                <w:sz w:val="28"/>
                <w:szCs w:val="28"/>
              </w:rPr>
              <w:tab/>
            </w:r>
            <w:r w:rsidRPr="003017F8">
              <w:rPr>
                <w:rFonts w:ascii="Times New Roman" w:eastAsia="仿宋" w:hAnsi="Times New Roman" w:hint="eastAsia"/>
                <w:sz w:val="28"/>
                <w:szCs w:val="28"/>
              </w:rPr>
              <w:t>全球杆式直线执行器市场</w:t>
            </w:r>
            <w:r>
              <w:rPr>
                <w:rFonts w:ascii="Times New Roman" w:eastAsia="仿宋" w:hAnsi="Times New Roman" w:hint="eastAsia"/>
                <w:sz w:val="28"/>
                <w:szCs w:val="28"/>
              </w:rPr>
              <w:t>：交易双方合并市场份额</w:t>
            </w:r>
            <w:r w:rsidRPr="003017F8">
              <w:rPr>
                <w:rFonts w:ascii="Times New Roman" w:eastAsia="仿宋" w:hAnsi="Times New Roman"/>
                <w:sz w:val="28"/>
                <w:szCs w:val="28"/>
              </w:rPr>
              <w:t>[0-5]%</w:t>
            </w:r>
          </w:p>
        </w:tc>
      </w:tr>
    </w:tbl>
    <w:p w:rsidR="00BB2377" w:rsidRPr="004651DC" w:rsidRDefault="00BB2377" w:rsidP="00BB2377">
      <w:pPr>
        <w:snapToGrid w:val="0"/>
        <w:spacing w:line="240" w:lineRule="exact"/>
        <w:jc w:val="left"/>
        <w:rPr>
          <w:rFonts w:ascii="Times New Roman" w:eastAsia="仿宋" w:hAnsi="Times New Roman"/>
          <w:sz w:val="24"/>
          <w:szCs w:val="24"/>
        </w:rPr>
      </w:pPr>
    </w:p>
    <w:p w:rsidR="005F167B" w:rsidRPr="004651DC" w:rsidRDefault="005F167B" w:rsidP="00BB2377">
      <w:pPr>
        <w:snapToGrid w:val="0"/>
        <w:spacing w:line="240" w:lineRule="exact"/>
        <w:jc w:val="left"/>
        <w:rPr>
          <w:rFonts w:ascii="Times New Roman" w:eastAsia="仿宋" w:hAnsi="Times New Roman"/>
          <w:sz w:val="24"/>
          <w:szCs w:val="24"/>
        </w:rPr>
      </w:pPr>
      <w:r w:rsidRPr="004651DC">
        <w:rPr>
          <w:rFonts w:ascii="Times New Roman" w:eastAsia="仿宋" w:hAnsi="Times New Roman"/>
          <w:sz w:val="24"/>
          <w:szCs w:val="24"/>
        </w:rPr>
        <w:t>注解：</w:t>
      </w:r>
    </w:p>
    <w:p w:rsidR="005F167B" w:rsidRPr="004651DC" w:rsidRDefault="005F167B" w:rsidP="00BB2377">
      <w:pPr>
        <w:snapToGrid w:val="0"/>
        <w:spacing w:line="360" w:lineRule="auto"/>
        <w:ind w:firstLineChars="200" w:firstLine="480"/>
        <w:jc w:val="left"/>
        <w:rPr>
          <w:rFonts w:ascii="Times New Roman" w:eastAsia="仿宋" w:hAnsi="Times New Roman"/>
          <w:sz w:val="24"/>
          <w:szCs w:val="24"/>
        </w:rPr>
      </w:pPr>
      <w:r w:rsidRPr="004651DC">
        <w:rPr>
          <w:rFonts w:ascii="Times New Roman" w:eastAsia="仿宋" w:hAnsi="Times New Roman"/>
          <w:sz w:val="24"/>
          <w:szCs w:val="24"/>
        </w:rPr>
        <w:t>1</w:t>
      </w:r>
      <w:r w:rsidRPr="004651DC">
        <w:rPr>
          <w:rFonts w:ascii="Times New Roman" w:eastAsia="仿宋" w:hAnsi="Times New Roman"/>
          <w:sz w:val="24"/>
          <w:szCs w:val="24"/>
        </w:rPr>
        <w:t>、申报方申请简易案件的理由是基于</w:t>
      </w:r>
      <w:r w:rsidRPr="004651DC">
        <w:rPr>
          <w:rFonts w:ascii="Times New Roman" w:eastAsia="仿宋" w:hAnsi="Times New Roman"/>
          <w:sz w:val="24"/>
          <w:szCs w:val="24"/>
        </w:rPr>
        <w:t>1-3</w:t>
      </w:r>
      <w:r w:rsidRPr="004651DC">
        <w:rPr>
          <w:rFonts w:ascii="Times New Roman" w:eastAsia="仿宋" w:hAnsi="Times New Roman"/>
          <w:sz w:val="24"/>
          <w:szCs w:val="24"/>
        </w:rPr>
        <w:t>项时，须在备注中说明界定的相关商品市场和相关地域市场（无须阐述界定理由），以及相关市场份额；市场份额可以区间形式提供，区间幅度不应超过</w:t>
      </w:r>
      <w:r w:rsidRPr="004651DC">
        <w:rPr>
          <w:rFonts w:ascii="Times New Roman" w:eastAsia="仿宋" w:hAnsi="Times New Roman"/>
          <w:sz w:val="24"/>
          <w:szCs w:val="24"/>
        </w:rPr>
        <w:t>5%</w:t>
      </w:r>
      <w:r w:rsidRPr="004651DC">
        <w:rPr>
          <w:rFonts w:ascii="Times New Roman" w:eastAsia="仿宋" w:hAnsi="Times New Roman"/>
          <w:sz w:val="24"/>
          <w:szCs w:val="24"/>
        </w:rPr>
        <w:t>。</w:t>
      </w:r>
      <w:r w:rsidRPr="004651DC">
        <w:rPr>
          <w:rFonts w:ascii="Times New Roman" w:eastAsia="仿宋" w:hAnsi="Times New Roman"/>
          <w:sz w:val="24"/>
          <w:szCs w:val="24"/>
        </w:rPr>
        <w:t>1-3</w:t>
      </w:r>
      <w:r w:rsidRPr="004651DC">
        <w:rPr>
          <w:rFonts w:ascii="Times New Roman" w:eastAsia="仿宋" w:hAnsi="Times New Roman"/>
          <w:sz w:val="24"/>
          <w:szCs w:val="24"/>
        </w:rPr>
        <w:t>项可以多选，也可单选；没有勾选的，视为本集中不涉及该类型交易。</w:t>
      </w:r>
    </w:p>
    <w:p w:rsidR="00094095" w:rsidRPr="004651DC" w:rsidRDefault="005F167B" w:rsidP="00BB2377">
      <w:pPr>
        <w:spacing w:line="360" w:lineRule="auto"/>
        <w:ind w:firstLineChars="200" w:firstLine="480"/>
        <w:rPr>
          <w:rFonts w:ascii="Times New Roman" w:eastAsia="仿宋" w:hAnsi="Times New Roman"/>
          <w:sz w:val="28"/>
          <w:szCs w:val="28"/>
        </w:rPr>
      </w:pPr>
      <w:r w:rsidRPr="004651DC">
        <w:rPr>
          <w:rFonts w:ascii="Times New Roman" w:eastAsia="仿宋" w:hAnsi="Times New Roman"/>
          <w:sz w:val="24"/>
          <w:szCs w:val="24"/>
        </w:rPr>
        <w:t>2</w:t>
      </w:r>
      <w:r w:rsidRPr="004651DC">
        <w:rPr>
          <w:rFonts w:ascii="Times New Roman" w:eastAsia="仿宋" w:hAnsi="Times New Roman"/>
          <w:sz w:val="24"/>
          <w:szCs w:val="24"/>
        </w:rPr>
        <w:t>、申报方申请简易案件的理由是基于第</w:t>
      </w:r>
      <w:r w:rsidRPr="004651DC">
        <w:rPr>
          <w:rFonts w:ascii="Times New Roman" w:eastAsia="仿宋" w:hAnsi="Times New Roman"/>
          <w:sz w:val="24"/>
          <w:szCs w:val="24"/>
        </w:rPr>
        <w:t>4</w:t>
      </w:r>
      <w:r w:rsidRPr="004651DC">
        <w:rPr>
          <w:rFonts w:ascii="Times New Roman" w:eastAsia="仿宋" w:hAnsi="Times New Roman"/>
          <w:sz w:val="24"/>
          <w:szCs w:val="24"/>
        </w:rPr>
        <w:t>项、第</w:t>
      </w:r>
      <w:r w:rsidRPr="004651DC">
        <w:rPr>
          <w:rFonts w:ascii="Times New Roman" w:eastAsia="仿宋" w:hAnsi="Times New Roman"/>
          <w:sz w:val="24"/>
          <w:szCs w:val="24"/>
        </w:rPr>
        <w:t>5</w:t>
      </w:r>
      <w:r w:rsidRPr="004651DC">
        <w:rPr>
          <w:rFonts w:ascii="Times New Roman" w:eastAsia="仿宋" w:hAnsi="Times New Roman"/>
          <w:sz w:val="24"/>
          <w:szCs w:val="24"/>
        </w:rPr>
        <w:t>项时，无须在备注中说明相关市场和市场份额。</w:t>
      </w:r>
      <w:r w:rsidRPr="004651DC">
        <w:rPr>
          <w:rFonts w:ascii="Times New Roman" w:eastAsia="仿宋" w:hAnsi="Times New Roman"/>
          <w:sz w:val="24"/>
          <w:szCs w:val="24"/>
        </w:rPr>
        <w:br/>
        <w:t xml:space="preserve">    3</w:t>
      </w:r>
      <w:r w:rsidRPr="004651DC">
        <w:rPr>
          <w:rFonts w:ascii="Times New Roman" w:eastAsia="仿宋" w:hAnsi="Times New Roman"/>
          <w:sz w:val="24"/>
          <w:szCs w:val="24"/>
        </w:rPr>
        <w:t>、由两个或两个以上经营者共同控制的合营企业，通过集中被其中的一个经营者控制，如果该经营者与合营企业属于同一相关市场的竞争者，则申报方在申请简易案件时，须同时勾选第</w:t>
      </w:r>
      <w:r w:rsidRPr="004651DC">
        <w:rPr>
          <w:rFonts w:ascii="Times New Roman" w:eastAsia="仿宋" w:hAnsi="Times New Roman"/>
          <w:sz w:val="24"/>
          <w:szCs w:val="24"/>
        </w:rPr>
        <w:t>1</w:t>
      </w:r>
      <w:r w:rsidRPr="004651DC">
        <w:rPr>
          <w:rFonts w:ascii="Times New Roman" w:eastAsia="仿宋" w:hAnsi="Times New Roman"/>
          <w:sz w:val="24"/>
          <w:szCs w:val="24"/>
        </w:rPr>
        <w:t>项和第</w:t>
      </w:r>
      <w:r w:rsidRPr="004651DC">
        <w:rPr>
          <w:rFonts w:ascii="Times New Roman" w:eastAsia="仿宋" w:hAnsi="Times New Roman"/>
          <w:sz w:val="24"/>
          <w:szCs w:val="24"/>
        </w:rPr>
        <w:t>6</w:t>
      </w:r>
      <w:r w:rsidRPr="004651DC">
        <w:rPr>
          <w:rFonts w:ascii="Times New Roman" w:eastAsia="仿宋" w:hAnsi="Times New Roman"/>
          <w:sz w:val="24"/>
          <w:szCs w:val="24"/>
        </w:rPr>
        <w:t>项理由，并在备注中说明界定的相关商品市场和相关地域市场（无须阐述界定理由），以及相关市场份额。市场份额可以区间形式提供，区间幅度不应超过</w:t>
      </w:r>
      <w:r w:rsidRPr="004651DC">
        <w:rPr>
          <w:rFonts w:ascii="Times New Roman" w:eastAsia="仿宋" w:hAnsi="Times New Roman"/>
          <w:sz w:val="24"/>
          <w:szCs w:val="24"/>
        </w:rPr>
        <w:t>5%</w:t>
      </w:r>
      <w:r w:rsidRPr="004651DC">
        <w:rPr>
          <w:rFonts w:ascii="Times New Roman" w:eastAsia="仿宋" w:hAnsi="Times New Roman"/>
          <w:sz w:val="24"/>
          <w:szCs w:val="24"/>
        </w:rPr>
        <w:t>。</w:t>
      </w:r>
    </w:p>
    <w:p w:rsidR="00F87C1F" w:rsidRPr="004651DC" w:rsidRDefault="00F87C1F">
      <w:pPr>
        <w:rPr>
          <w:rFonts w:ascii="Times New Roman" w:eastAsia="仿宋" w:hAnsi="Times New Roman"/>
        </w:rPr>
      </w:pPr>
    </w:p>
    <w:sectPr w:rsidR="00F87C1F" w:rsidRPr="004651DC"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21FA" w:rsidRDefault="005621FA" w:rsidP="00094095">
      <w:r>
        <w:separator/>
      </w:r>
    </w:p>
  </w:endnote>
  <w:endnote w:type="continuationSeparator" w:id="0">
    <w:p w:rsidR="005621FA" w:rsidRDefault="005621F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21FA" w:rsidRDefault="005621FA" w:rsidP="00094095">
      <w:r>
        <w:separator/>
      </w:r>
    </w:p>
  </w:footnote>
  <w:footnote w:type="continuationSeparator" w:id="0">
    <w:p w:rsidR="005621FA" w:rsidRDefault="005621FA"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94095"/>
    <w:rsid w:val="001773C7"/>
    <w:rsid w:val="001B66CF"/>
    <w:rsid w:val="0020671B"/>
    <w:rsid w:val="00245776"/>
    <w:rsid w:val="002855C0"/>
    <w:rsid w:val="002F222F"/>
    <w:rsid w:val="002F2D60"/>
    <w:rsid w:val="003017F8"/>
    <w:rsid w:val="00307976"/>
    <w:rsid w:val="0031321C"/>
    <w:rsid w:val="00315C7C"/>
    <w:rsid w:val="00462174"/>
    <w:rsid w:val="004651DC"/>
    <w:rsid w:val="004A0B82"/>
    <w:rsid w:val="004A39B2"/>
    <w:rsid w:val="005338E3"/>
    <w:rsid w:val="005621FA"/>
    <w:rsid w:val="005623B7"/>
    <w:rsid w:val="005F167B"/>
    <w:rsid w:val="006C1820"/>
    <w:rsid w:val="006D5B64"/>
    <w:rsid w:val="006E0128"/>
    <w:rsid w:val="007B6D69"/>
    <w:rsid w:val="007D0F77"/>
    <w:rsid w:val="008E78F6"/>
    <w:rsid w:val="00971DB6"/>
    <w:rsid w:val="009D6FFE"/>
    <w:rsid w:val="00A1768D"/>
    <w:rsid w:val="00A44D93"/>
    <w:rsid w:val="00BA0750"/>
    <w:rsid w:val="00BB2377"/>
    <w:rsid w:val="00BD3D3A"/>
    <w:rsid w:val="00C27187"/>
    <w:rsid w:val="00C422F9"/>
    <w:rsid w:val="00C9068E"/>
    <w:rsid w:val="00D00B31"/>
    <w:rsid w:val="00D014B8"/>
    <w:rsid w:val="00D21777"/>
    <w:rsid w:val="00D954C2"/>
    <w:rsid w:val="00E10377"/>
    <w:rsid w:val="00E226AA"/>
    <w:rsid w:val="00E318EC"/>
    <w:rsid w:val="00ED21B1"/>
    <w:rsid w:val="00F032F3"/>
    <w:rsid w:val="00F46FAC"/>
    <w:rsid w:val="00F54EA7"/>
    <w:rsid w:val="00F87C1F"/>
    <w:rsid w:val="00FB2EF7"/>
    <w:rsid w:val="00FC221F"/>
    <w:rsid w:val="00FF573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B94EFA-6B0F-41C4-B459-9A0456401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179</Words>
  <Characters>1022</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mofcom</cp:lastModifiedBy>
  <cp:revision>2</cp:revision>
  <cp:lastPrinted>2014-10-08T02:48:00Z</cp:lastPrinted>
  <dcterms:created xsi:type="dcterms:W3CDTF">2018-05-15T05:41:00Z</dcterms:created>
  <dcterms:modified xsi:type="dcterms:W3CDTF">2018-05-15T05:41:00Z</dcterms:modified>
</cp:coreProperties>
</file>