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0603E1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 w:val="24"/>
          <w:szCs w:val="24"/>
        </w:rPr>
      </w:pPr>
    </w:p>
    <w:p w:rsidR="00CB00DF" w:rsidRPr="000603E1" w:rsidRDefault="00CB00DF" w:rsidP="00CB00DF">
      <w:pPr>
        <w:spacing w:line="440" w:lineRule="exact"/>
        <w:jc w:val="center"/>
        <w:rPr>
          <w:rFonts w:ascii="Times New Roman" w:hAnsi="Times New Roman"/>
          <w:sz w:val="24"/>
          <w:szCs w:val="24"/>
        </w:rPr>
      </w:pPr>
      <w:r w:rsidRPr="000603E1">
        <w:rPr>
          <w:rFonts w:ascii="Times New Roman" w:hAnsi="Times New Roman"/>
          <w:sz w:val="24"/>
          <w:szCs w:val="24"/>
        </w:rPr>
        <w:t>经营者集中简易案件公示表</w:t>
      </w:r>
    </w:p>
    <w:p w:rsidR="00CB00DF" w:rsidRPr="000603E1" w:rsidRDefault="00CB00DF" w:rsidP="00CB00DF">
      <w:pPr>
        <w:spacing w:line="440" w:lineRule="exact"/>
        <w:rPr>
          <w:rFonts w:ascii="Times New Roman" w:hAnsi="Times New Roman"/>
          <w:sz w:val="24"/>
          <w:szCs w:val="24"/>
        </w:rPr>
      </w:pPr>
    </w:p>
    <w:p w:rsidR="00CB00DF" w:rsidRPr="000603E1" w:rsidRDefault="00CB00DF" w:rsidP="000603E1">
      <w:pPr>
        <w:spacing w:line="440" w:lineRule="exact"/>
        <w:ind w:firstLineChars="302" w:firstLine="725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6194C" w:rsidRPr="000603E1" w:rsidTr="004B7C7D">
        <w:tc>
          <w:tcPr>
            <w:tcW w:w="1809" w:type="dxa"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6B6CC9" w:rsidRPr="000603E1" w:rsidRDefault="006B6CC9" w:rsidP="006B6CC9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3E1">
              <w:rPr>
                <w:rFonts w:ascii="Times New Roman" w:hAnsi="Times New Roman"/>
                <w:sz w:val="24"/>
                <w:szCs w:val="24"/>
              </w:rPr>
              <w:t>爱信精机株式会社与株式会社电装新设合营企业案（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“</w:t>
            </w:r>
            <w:r w:rsidRPr="000603E1">
              <w:rPr>
                <w:rFonts w:ascii="Times New Roman" w:hAnsi="Times New Roman"/>
                <w:b/>
                <w:sz w:val="24"/>
                <w:szCs w:val="24"/>
              </w:rPr>
              <w:t>本交易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”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66194C" w:rsidRPr="000603E1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6B6CC9" w:rsidRDefault="006B6CC9" w:rsidP="006B6CC9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0603E1">
              <w:rPr>
                <w:rFonts w:ascii="Times New Roman" w:hAnsi="Times New Roman"/>
                <w:sz w:val="24"/>
                <w:szCs w:val="24"/>
              </w:rPr>
              <w:t>爱信精机株式会社（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“</w:t>
            </w:r>
            <w:r w:rsidRPr="000603E1">
              <w:rPr>
                <w:rFonts w:ascii="Times New Roman" w:hAnsi="Times New Roman"/>
                <w:b/>
                <w:sz w:val="24"/>
                <w:szCs w:val="24"/>
              </w:rPr>
              <w:t>爱信精机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”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）和株式会社电装（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“</w:t>
            </w:r>
            <w:r w:rsidRPr="000603E1">
              <w:rPr>
                <w:rFonts w:ascii="Times New Roman" w:hAnsi="Times New Roman"/>
                <w:b/>
                <w:sz w:val="24"/>
                <w:szCs w:val="24"/>
              </w:rPr>
              <w:t>电装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”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）签署</w:t>
            </w:r>
            <w:r w:rsidR="00917087">
              <w:rPr>
                <w:rFonts w:ascii="Times New Roman" w:hAnsi="Times New Roman"/>
                <w:sz w:val="24"/>
                <w:szCs w:val="24"/>
              </w:rPr>
              <w:t>了一份《股东间合同》。根据《股东间合同》，电装和爱信精机</w:t>
            </w:r>
            <w:r w:rsidR="00917087">
              <w:rPr>
                <w:rFonts w:ascii="Times New Roman" w:hAnsi="Times New Roman" w:hint="eastAsia"/>
                <w:sz w:val="24"/>
                <w:szCs w:val="24"/>
              </w:rPr>
              <w:t>计划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在日本新设一家合营企业，开发以及销售电动</w:t>
            </w:r>
            <w:r w:rsidR="006277EE">
              <w:rPr>
                <w:rFonts w:ascii="Times New Roman" w:hAnsi="Times New Roman" w:hint="eastAsia"/>
                <w:sz w:val="24"/>
                <w:szCs w:val="24"/>
              </w:rPr>
              <w:t>乘用车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电气化驱动模块。</w:t>
            </w:r>
          </w:p>
          <w:p w:rsidR="00EF7C7E" w:rsidRPr="000603E1" w:rsidRDefault="00EF7C7E" w:rsidP="006B6CC9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 w:rsidR="006B6CC9" w:rsidRPr="000603E1" w:rsidRDefault="006B6CC9" w:rsidP="006B6CC9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sz w:val="24"/>
                <w:szCs w:val="24"/>
              </w:rPr>
              <w:t>本交易完成后，电装和爱信精机将共同控制合资</w:t>
            </w:r>
            <w:r w:rsidR="00EF7C7E" w:rsidRPr="000603E1">
              <w:rPr>
                <w:rFonts w:ascii="Times New Roman" w:hAnsi="Times New Roman"/>
                <w:sz w:val="24"/>
                <w:szCs w:val="24"/>
              </w:rPr>
              <w:t>企业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6194C" w:rsidRPr="000603E1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爱信精机</w:t>
            </w:r>
          </w:p>
        </w:tc>
        <w:tc>
          <w:tcPr>
            <w:tcW w:w="5153" w:type="dxa"/>
          </w:tcPr>
          <w:p w:rsidR="006B6CC9" w:rsidRPr="000603E1" w:rsidRDefault="006B6CC9" w:rsidP="006B6CC9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sz w:val="24"/>
                <w:szCs w:val="24"/>
              </w:rPr>
              <w:t>爱信精机制造并销售汽车零部件（动力传动系统、车身、制动与底盘、发动机、信息技术相关部件）、家居生活相关产品与能源相关产品（缝纫机、床、燃气热泵产品等等），以及健康相关产品。</w:t>
            </w:r>
          </w:p>
        </w:tc>
      </w:tr>
      <w:tr w:rsidR="0066194C" w:rsidRPr="000603E1" w:rsidTr="006B6CC9">
        <w:trPr>
          <w:trHeight w:val="97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603E1">
              <w:rPr>
                <w:rFonts w:ascii="Times New Roman" w:hAnsi="Times New Roman"/>
                <w:sz w:val="24"/>
                <w:szCs w:val="24"/>
              </w:rPr>
              <w:t>电装</w:t>
            </w:r>
          </w:p>
        </w:tc>
        <w:tc>
          <w:tcPr>
            <w:tcW w:w="5153" w:type="dxa"/>
          </w:tcPr>
          <w:p w:rsidR="006B6CC9" w:rsidRPr="000603E1" w:rsidRDefault="006B6CC9" w:rsidP="006B6CC9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0603E1">
              <w:rPr>
                <w:rFonts w:ascii="Times New Roman" w:hAnsi="Times New Roman"/>
                <w:sz w:val="24"/>
                <w:szCs w:val="24"/>
              </w:rPr>
              <w:t>电装是一家开发、生产及销售汽车零部件的全球性公司，作为其主要业务，其从事热力系统业务、传动系统业务、电气化系统业务、交通系统业务、电子系统业务及其他非汽车业务。</w:t>
            </w:r>
          </w:p>
        </w:tc>
      </w:tr>
      <w:tr w:rsidR="0066194C" w:rsidRPr="000603E1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□1.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194C" w:rsidRPr="000603E1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sz w:val="24"/>
                <w:szCs w:val="24"/>
              </w:rPr>
              <w:sym w:font="Wingdings" w:char="00FE"/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194C" w:rsidRPr="000603E1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194C" w:rsidRPr="000603E1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66194C" w:rsidRPr="000603E1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66194C" w:rsidRPr="000603E1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603E1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66194C" w:rsidRPr="000603E1" w:rsidTr="00CB00DF">
        <w:tc>
          <w:tcPr>
            <w:tcW w:w="1809" w:type="dxa"/>
            <w:shd w:val="clear" w:color="auto" w:fill="D9D9D9"/>
            <w:vAlign w:val="center"/>
          </w:tcPr>
          <w:p w:rsidR="006B6CC9" w:rsidRPr="000603E1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603E1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382022" w:rsidRDefault="00382022" w:rsidP="006B6CC9">
            <w:pPr>
              <w:spacing w:line="500" w:lineRule="exact"/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66"/>
              <w:gridCol w:w="1419"/>
              <w:gridCol w:w="1680"/>
              <w:gridCol w:w="1843"/>
            </w:tblGrid>
            <w:tr w:rsidR="00382022" w:rsidRPr="008C4715" w:rsidTr="00847068">
              <w:tc>
                <w:tcPr>
                  <w:tcW w:w="2885" w:type="dxa"/>
                  <w:gridSpan w:val="2"/>
                  <w:shd w:val="clear" w:color="auto" w:fill="auto"/>
                </w:tcPr>
                <w:p w:rsidR="00382022" w:rsidRPr="008C4715" w:rsidRDefault="00382022" w:rsidP="00AD56E9">
                  <w:pPr>
                    <w:widowControl/>
                    <w:snapToGrid w:val="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lastRenderedPageBreak/>
                    <w:t>相关产品市场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 w:rsidP="00AD56E9">
                  <w:pPr>
                    <w:widowControl/>
                    <w:snapToGrid w:val="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 w:rsidP="00AD56E9">
                  <w:pPr>
                    <w:widowControl/>
                    <w:snapToGrid w:val="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中国市场份额</w:t>
                  </w:r>
                </w:p>
              </w:tc>
            </w:tr>
            <w:tr w:rsidR="00382022" w:rsidRPr="008C4715" w:rsidTr="00847068">
              <w:trPr>
                <w:trHeight w:val="737"/>
              </w:trPr>
              <w:tc>
                <w:tcPr>
                  <w:tcW w:w="1466" w:type="dxa"/>
                  <w:vMerge w:val="restart"/>
                  <w:shd w:val="clear" w:color="auto" w:fill="auto"/>
                </w:tcPr>
                <w:p w:rsidR="00382022" w:rsidRPr="008C4715" w:rsidRDefault="00382022" w:rsidP="00AD56E9">
                  <w:pPr>
                    <w:widowControl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bookmarkStart w:id="0" w:name="_GoBack"/>
                  <w:bookmarkEnd w:id="0"/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上游产品</w:t>
                  </w:r>
                </w:p>
              </w:tc>
              <w:tc>
                <w:tcPr>
                  <w:tcW w:w="1419" w:type="dxa"/>
                  <w:shd w:val="clear" w:color="auto" w:fill="auto"/>
                </w:tcPr>
                <w:p w:rsidR="00382022" w:rsidRPr="008C4715" w:rsidRDefault="000E103F" w:rsidP="00AD56E9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电动乘用车逆变器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 w:rsidP="00AD56E9">
                  <w:pPr>
                    <w:widowControl/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电装：</w:t>
                  </w: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[15-20</w:t>
                  </w: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]%</w:t>
                  </w:r>
                </w:p>
              </w:tc>
            </w:tr>
            <w:tr w:rsidR="00382022" w:rsidRPr="008C4715" w:rsidTr="00847068">
              <w:trPr>
                <w:trHeight w:val="1209"/>
              </w:trPr>
              <w:tc>
                <w:tcPr>
                  <w:tcW w:w="1466" w:type="dxa"/>
                  <w:vMerge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</w:p>
              </w:tc>
              <w:tc>
                <w:tcPr>
                  <w:tcW w:w="1419" w:type="dxa"/>
                  <w:shd w:val="clear" w:color="auto" w:fill="auto"/>
                </w:tcPr>
                <w:p w:rsidR="00382022" w:rsidRPr="008C4715" w:rsidRDefault="000E103F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纯电动乘用车变速驱动桥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爱信精机：</w:t>
                  </w: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382022" w:rsidRPr="008C4715" w:rsidTr="00847068">
              <w:trPr>
                <w:trHeight w:val="122"/>
              </w:trPr>
              <w:tc>
                <w:tcPr>
                  <w:tcW w:w="1466" w:type="dxa"/>
                  <w:vMerge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</w:p>
              </w:tc>
              <w:tc>
                <w:tcPr>
                  <w:tcW w:w="1419" w:type="dxa"/>
                  <w:shd w:val="clear" w:color="auto" w:fill="auto"/>
                </w:tcPr>
                <w:p w:rsidR="00382022" w:rsidRPr="008C4715" w:rsidRDefault="000E103F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混合动力乘用车变速驱动桥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爱信精机：</w:t>
                  </w: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[5-10</w:t>
                  </w: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]%</w:t>
                  </w:r>
                </w:p>
              </w:tc>
            </w:tr>
            <w:tr w:rsidR="00382022" w:rsidRPr="008C4715" w:rsidTr="00847068">
              <w:trPr>
                <w:trHeight w:val="660"/>
              </w:trPr>
              <w:tc>
                <w:tcPr>
                  <w:tcW w:w="1466" w:type="dxa"/>
                  <w:vMerge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</w:p>
              </w:tc>
              <w:tc>
                <w:tcPr>
                  <w:tcW w:w="1419" w:type="dxa"/>
                  <w:shd w:val="clear" w:color="auto" w:fill="auto"/>
                </w:tcPr>
                <w:p w:rsidR="00382022" w:rsidRPr="008C4715" w:rsidRDefault="000E103F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电动乘用车驱动电机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爱信精机：</w:t>
                  </w: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382022" w:rsidRPr="008C4715" w:rsidTr="00847068">
              <w:trPr>
                <w:trHeight w:val="1508"/>
              </w:trPr>
              <w:tc>
                <w:tcPr>
                  <w:tcW w:w="1466" w:type="dxa"/>
                  <w:vMerge w:val="restart"/>
                  <w:shd w:val="clear" w:color="auto" w:fill="auto"/>
                </w:tcPr>
                <w:p w:rsidR="00382022" w:rsidRPr="008C4715" w:rsidRDefault="00382022" w:rsidP="00AD56E9">
                  <w:pPr>
                    <w:widowControl/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上游产品</w:t>
                  </w:r>
                </w:p>
              </w:tc>
              <w:tc>
                <w:tcPr>
                  <w:tcW w:w="1419" w:type="dxa"/>
                  <w:shd w:val="clear" w:color="auto" w:fill="auto"/>
                </w:tcPr>
                <w:p w:rsidR="00382022" w:rsidRPr="008C4715" w:rsidRDefault="000E103F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纯电动乘用车驱动模块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无</w:t>
                  </w:r>
                </w:p>
              </w:tc>
            </w:tr>
            <w:tr w:rsidR="00382022" w:rsidRPr="008C4715" w:rsidTr="00847068">
              <w:trPr>
                <w:trHeight w:val="98"/>
              </w:trPr>
              <w:tc>
                <w:tcPr>
                  <w:tcW w:w="1466" w:type="dxa"/>
                  <w:vMerge/>
                  <w:shd w:val="clear" w:color="auto" w:fill="auto"/>
                </w:tcPr>
                <w:p w:rsidR="00382022" w:rsidRPr="008C4715" w:rsidRDefault="00382022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</w:p>
              </w:tc>
              <w:tc>
                <w:tcPr>
                  <w:tcW w:w="1419" w:type="dxa"/>
                  <w:shd w:val="clear" w:color="auto" w:fill="auto"/>
                </w:tcPr>
                <w:p w:rsidR="00382022" w:rsidRPr="008C4715" w:rsidRDefault="000E103F" w:rsidP="00AD56E9">
                  <w:pPr>
                    <w:snapToGrid w:val="0"/>
                    <w:spacing w:before="120" w:after="120"/>
                    <w:jc w:val="left"/>
                    <w:rPr>
                      <w:rFonts w:ascii="Times New Roman" w:hAnsi="Times New Roman"/>
                      <w:bCs/>
                      <w:color w:val="0000CC"/>
                      <w:sz w:val="24"/>
                      <w:szCs w:val="24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混合动力电动乘用车驱动模块</w:t>
                  </w:r>
                </w:p>
              </w:tc>
              <w:tc>
                <w:tcPr>
                  <w:tcW w:w="1680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382022" w:rsidRPr="008C4715" w:rsidRDefault="00382022">
                  <w:pPr>
                    <w:rPr>
                      <w:rFonts w:ascii="Times New Roman" w:hAnsi="Times New Roman"/>
                    </w:rPr>
                  </w:pPr>
                  <w:r w:rsidRPr="008C4715">
                    <w:rPr>
                      <w:rFonts w:ascii="Times New Roman" w:hAnsi="Times New Roman"/>
                      <w:sz w:val="24"/>
                      <w:szCs w:val="24"/>
                    </w:rPr>
                    <w:t>无</w:t>
                  </w:r>
                </w:p>
              </w:tc>
            </w:tr>
          </w:tbl>
          <w:p w:rsidR="00382022" w:rsidRPr="000603E1" w:rsidRDefault="00382022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0603E1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CB00DF" w:rsidRPr="000603E1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0603E1">
        <w:rPr>
          <w:rFonts w:ascii="Times New Roman" w:hAnsi="Times New Roman"/>
          <w:sz w:val="24"/>
          <w:szCs w:val="24"/>
        </w:rPr>
        <w:t>注解：</w:t>
      </w:r>
    </w:p>
    <w:p w:rsidR="00CB00DF" w:rsidRPr="000603E1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0603E1">
        <w:rPr>
          <w:rFonts w:ascii="Times New Roman" w:hAnsi="Times New Roman"/>
          <w:sz w:val="24"/>
          <w:szCs w:val="24"/>
        </w:rPr>
        <w:t>1.</w:t>
      </w:r>
      <w:r w:rsidRPr="000603E1">
        <w:rPr>
          <w:rFonts w:ascii="Times New Roman" w:hAnsi="Times New Roman"/>
          <w:sz w:val="24"/>
          <w:szCs w:val="24"/>
        </w:rPr>
        <w:t>申报方申请简易案件的理由是基于</w:t>
      </w:r>
      <w:r w:rsidRPr="000603E1">
        <w:rPr>
          <w:rFonts w:ascii="Times New Roman" w:hAnsi="Times New Roman"/>
          <w:sz w:val="24"/>
          <w:szCs w:val="24"/>
        </w:rPr>
        <w:t>1-3</w:t>
      </w:r>
      <w:r w:rsidRPr="000603E1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0603E1">
        <w:rPr>
          <w:rFonts w:ascii="Times New Roman" w:hAnsi="Times New Roman"/>
          <w:sz w:val="24"/>
          <w:szCs w:val="24"/>
        </w:rPr>
        <w:t>5%</w:t>
      </w:r>
      <w:r w:rsidRPr="000603E1">
        <w:rPr>
          <w:rFonts w:ascii="Times New Roman" w:hAnsi="Times New Roman"/>
          <w:sz w:val="24"/>
          <w:szCs w:val="24"/>
        </w:rPr>
        <w:t>。</w:t>
      </w:r>
      <w:r w:rsidRPr="000603E1">
        <w:rPr>
          <w:rFonts w:ascii="Times New Roman" w:hAnsi="Times New Roman"/>
          <w:sz w:val="24"/>
          <w:szCs w:val="24"/>
        </w:rPr>
        <w:t>1-3</w:t>
      </w:r>
      <w:r w:rsidRPr="000603E1">
        <w:rPr>
          <w:rFonts w:ascii="Times New Roman" w:hAnsi="Times New Roman"/>
          <w:sz w:val="24"/>
          <w:szCs w:val="24"/>
        </w:rPr>
        <w:t>项可以多选，也可单选；没有勾选的，视为本集中不涉及该类型交易。</w:t>
      </w:r>
    </w:p>
    <w:p w:rsidR="00CB00DF" w:rsidRPr="000603E1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0603E1">
        <w:rPr>
          <w:rFonts w:ascii="Times New Roman" w:hAnsi="Times New Roman"/>
          <w:sz w:val="24"/>
          <w:szCs w:val="24"/>
        </w:rPr>
        <w:t>2.</w:t>
      </w:r>
      <w:r w:rsidRPr="000603E1">
        <w:rPr>
          <w:rFonts w:ascii="Times New Roman" w:hAnsi="Times New Roman"/>
          <w:sz w:val="24"/>
          <w:szCs w:val="24"/>
        </w:rPr>
        <w:t>申报方申请简易案件的理由是基于第</w:t>
      </w:r>
      <w:r w:rsidRPr="000603E1">
        <w:rPr>
          <w:rFonts w:ascii="Times New Roman" w:hAnsi="Times New Roman"/>
          <w:sz w:val="24"/>
          <w:szCs w:val="24"/>
        </w:rPr>
        <w:t>4</w:t>
      </w:r>
      <w:r w:rsidRPr="000603E1">
        <w:rPr>
          <w:rFonts w:ascii="Times New Roman" w:hAnsi="Times New Roman"/>
          <w:sz w:val="24"/>
          <w:szCs w:val="24"/>
        </w:rPr>
        <w:t>项、第</w:t>
      </w:r>
      <w:r w:rsidRPr="000603E1">
        <w:rPr>
          <w:rFonts w:ascii="Times New Roman" w:hAnsi="Times New Roman"/>
          <w:sz w:val="24"/>
          <w:szCs w:val="24"/>
        </w:rPr>
        <w:t>5</w:t>
      </w:r>
      <w:r w:rsidRPr="000603E1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0603E1">
        <w:rPr>
          <w:rFonts w:ascii="Times New Roman" w:hAnsi="Times New Roman"/>
          <w:sz w:val="24"/>
          <w:szCs w:val="24"/>
        </w:rPr>
        <w:br/>
        <w:t xml:space="preserve">    3.</w:t>
      </w:r>
      <w:r w:rsidRPr="000603E1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0603E1">
        <w:rPr>
          <w:rFonts w:ascii="Times New Roman" w:hAnsi="Times New Roman"/>
          <w:sz w:val="24"/>
          <w:szCs w:val="24"/>
        </w:rPr>
        <w:t>1</w:t>
      </w:r>
      <w:r w:rsidRPr="000603E1">
        <w:rPr>
          <w:rFonts w:ascii="Times New Roman" w:hAnsi="Times New Roman"/>
          <w:sz w:val="24"/>
          <w:szCs w:val="24"/>
        </w:rPr>
        <w:t>项和第</w:t>
      </w:r>
      <w:r w:rsidRPr="000603E1">
        <w:rPr>
          <w:rFonts w:ascii="Times New Roman" w:hAnsi="Times New Roman"/>
          <w:sz w:val="24"/>
          <w:szCs w:val="24"/>
        </w:rPr>
        <w:t>6</w:t>
      </w:r>
      <w:r w:rsidRPr="000603E1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0603E1">
        <w:rPr>
          <w:rFonts w:ascii="Times New Roman" w:hAnsi="Times New Roman"/>
          <w:sz w:val="24"/>
          <w:szCs w:val="24"/>
        </w:rPr>
        <w:t>5%</w:t>
      </w:r>
      <w:r w:rsidRPr="000603E1">
        <w:rPr>
          <w:rFonts w:ascii="Times New Roman" w:hAnsi="Times New Roman"/>
          <w:sz w:val="24"/>
          <w:szCs w:val="24"/>
        </w:rPr>
        <w:t>。</w:t>
      </w:r>
    </w:p>
    <w:p w:rsidR="00CB00DF" w:rsidRPr="000603E1" w:rsidRDefault="00CB00DF" w:rsidP="00CB00DF">
      <w:pPr>
        <w:rPr>
          <w:rFonts w:ascii="Times New Roman" w:hAnsi="Times New Roman"/>
          <w:sz w:val="24"/>
          <w:szCs w:val="24"/>
        </w:rPr>
      </w:pPr>
    </w:p>
    <w:p w:rsidR="000F5E24" w:rsidRPr="000603E1" w:rsidRDefault="004E3E84">
      <w:pPr>
        <w:rPr>
          <w:rFonts w:ascii="Times New Roman" w:hAnsi="Times New Roman"/>
          <w:sz w:val="24"/>
          <w:szCs w:val="24"/>
        </w:rPr>
      </w:pPr>
    </w:p>
    <w:sectPr w:rsidR="000F5E24" w:rsidRPr="000603E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E84" w:rsidRDefault="004E3E84" w:rsidP="006B6CC9">
      <w:r>
        <w:separator/>
      </w:r>
    </w:p>
  </w:endnote>
  <w:endnote w:type="continuationSeparator" w:id="0">
    <w:p w:rsidR="004E3E84" w:rsidRDefault="004E3E84" w:rsidP="006B6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宋体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E84" w:rsidRDefault="004E3E84" w:rsidP="006B6CC9">
      <w:r>
        <w:separator/>
      </w:r>
    </w:p>
  </w:footnote>
  <w:footnote w:type="continuationSeparator" w:id="0">
    <w:p w:rsidR="004E3E84" w:rsidRDefault="004E3E84" w:rsidP="006B6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603E1"/>
    <w:rsid w:val="000747C7"/>
    <w:rsid w:val="000D7EBA"/>
    <w:rsid w:val="000E103F"/>
    <w:rsid w:val="001164CD"/>
    <w:rsid w:val="00155717"/>
    <w:rsid w:val="001837A3"/>
    <w:rsid w:val="00224A92"/>
    <w:rsid w:val="002632BF"/>
    <w:rsid w:val="00280ED8"/>
    <w:rsid w:val="00382022"/>
    <w:rsid w:val="003C0AEB"/>
    <w:rsid w:val="004E3E84"/>
    <w:rsid w:val="004F7688"/>
    <w:rsid w:val="005A07C8"/>
    <w:rsid w:val="005F47A0"/>
    <w:rsid w:val="006277EE"/>
    <w:rsid w:val="006467D8"/>
    <w:rsid w:val="0066194C"/>
    <w:rsid w:val="006A531B"/>
    <w:rsid w:val="006B6CC9"/>
    <w:rsid w:val="006F7693"/>
    <w:rsid w:val="00710140"/>
    <w:rsid w:val="007F2275"/>
    <w:rsid w:val="00847068"/>
    <w:rsid w:val="008C4715"/>
    <w:rsid w:val="00915F0F"/>
    <w:rsid w:val="00917087"/>
    <w:rsid w:val="009532DF"/>
    <w:rsid w:val="00997019"/>
    <w:rsid w:val="009A5029"/>
    <w:rsid w:val="009A6ACD"/>
    <w:rsid w:val="009D38D5"/>
    <w:rsid w:val="00A53F26"/>
    <w:rsid w:val="00A74F0A"/>
    <w:rsid w:val="00AA0CC5"/>
    <w:rsid w:val="00AD48A1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921DC"/>
    <w:rsid w:val="00ED2F80"/>
    <w:rsid w:val="00EF7C7E"/>
    <w:rsid w:val="00F13423"/>
    <w:rsid w:val="00F1624E"/>
    <w:rsid w:val="00F32F8A"/>
    <w:rsid w:val="00F810AA"/>
    <w:rsid w:val="00FA20FD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6C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6CC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6C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6CC9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7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T&amp;D Associates</cp:lastModifiedBy>
  <cp:revision>19</cp:revision>
  <dcterms:created xsi:type="dcterms:W3CDTF">2018-09-29T02:33:00Z</dcterms:created>
  <dcterms:modified xsi:type="dcterms:W3CDTF">2019-01-18T09:02:00Z</dcterms:modified>
</cp:coreProperties>
</file>