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C61BBC" w:rsidRDefault="00CB00DF" w:rsidP="00B05F2C">
      <w:pPr>
        <w:snapToGrid w:val="0"/>
        <w:spacing w:before="100" w:beforeAutospacing="1" w:after="100" w:afterAutospacing="1"/>
        <w:jc w:val="center"/>
        <w:rPr>
          <w:rFonts w:ascii="Times New Roman" w:hAnsi="Times New Roman"/>
          <w:sz w:val="24"/>
          <w:szCs w:val="24"/>
        </w:rPr>
      </w:pPr>
      <w:r w:rsidRPr="00C61BBC">
        <w:rPr>
          <w:rFonts w:ascii="Times New Roman" w:hAnsi="Times New Roman" w:hint="eastAsia"/>
          <w:b/>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C61BBC" w:rsidTr="00CB00DF">
        <w:tc>
          <w:tcPr>
            <w:tcW w:w="1809" w:type="dxa"/>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案件名称</w:t>
            </w:r>
          </w:p>
        </w:tc>
        <w:tc>
          <w:tcPr>
            <w:tcW w:w="6949" w:type="dxa"/>
            <w:gridSpan w:val="2"/>
          </w:tcPr>
          <w:p w:rsidR="00CB00DF" w:rsidRPr="00C61BBC" w:rsidRDefault="007E1665"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得斯威股份公司收购泛亚班拿运输（控股）股份公司股权案</w:t>
            </w:r>
          </w:p>
        </w:tc>
      </w:tr>
      <w:tr w:rsidR="00CB00DF" w:rsidRPr="00C61BBC" w:rsidTr="00CB00DF">
        <w:trPr>
          <w:trHeight w:val="993"/>
        </w:trPr>
        <w:tc>
          <w:tcPr>
            <w:tcW w:w="1809" w:type="dxa"/>
            <w:shd w:val="clear" w:color="auto" w:fill="D9D9D9"/>
            <w:vAlign w:val="center"/>
          </w:tcPr>
          <w:p w:rsidR="00F1624E"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交易概况</w:t>
            </w:r>
          </w:p>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（限</w:t>
            </w:r>
            <w:r w:rsidRPr="00C61BBC">
              <w:rPr>
                <w:rFonts w:ascii="Times New Roman" w:hAnsi="Times New Roman"/>
                <w:b/>
                <w:color w:val="333333"/>
                <w:kern w:val="0"/>
                <w:sz w:val="24"/>
                <w:szCs w:val="24"/>
                <w:bdr w:val="none" w:sz="0" w:space="0" w:color="auto" w:frame="1"/>
              </w:rPr>
              <w:t>200</w:t>
            </w:r>
            <w:r w:rsidRPr="00C61BBC">
              <w:rPr>
                <w:rFonts w:ascii="Times New Roman" w:hAnsi="Times New Roman" w:hint="eastAsia"/>
                <w:b/>
                <w:color w:val="333333"/>
                <w:kern w:val="0"/>
                <w:sz w:val="24"/>
                <w:szCs w:val="24"/>
                <w:bdr w:val="none" w:sz="0" w:space="0" w:color="auto" w:frame="1"/>
              </w:rPr>
              <w:t>字内）</w:t>
            </w:r>
          </w:p>
        </w:tc>
        <w:tc>
          <w:tcPr>
            <w:tcW w:w="6949" w:type="dxa"/>
            <w:gridSpan w:val="2"/>
          </w:tcPr>
          <w:p w:rsidR="00CB00DF" w:rsidRPr="00C61BBC" w:rsidRDefault="007E1665"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得斯威股份公司（“得斯威”）同意就全部公开持有的泛亚班拿运输（控股）股份公司（“泛亚班拿”）股份提出公开交换要约</w:t>
            </w:r>
            <w:r w:rsidR="00F42A51" w:rsidRPr="00C61BBC">
              <w:rPr>
                <w:rFonts w:ascii="Times New Roman" w:hAnsi="Times New Roman" w:hint="eastAsia"/>
                <w:color w:val="333333"/>
                <w:kern w:val="0"/>
                <w:sz w:val="24"/>
                <w:szCs w:val="24"/>
                <w:bdr w:val="none" w:sz="0" w:space="0" w:color="auto" w:frame="1"/>
              </w:rPr>
              <w:t>。</w:t>
            </w:r>
          </w:p>
        </w:tc>
      </w:tr>
      <w:tr w:rsidR="00CB00DF" w:rsidRPr="00C61BBC" w:rsidTr="00CB00DF">
        <w:trPr>
          <w:trHeight w:val="468"/>
        </w:trPr>
        <w:tc>
          <w:tcPr>
            <w:tcW w:w="1809" w:type="dxa"/>
            <w:vMerge w:val="restart"/>
            <w:shd w:val="clear" w:color="auto" w:fill="D9D9D9"/>
            <w:vAlign w:val="center"/>
          </w:tcPr>
          <w:p w:rsidR="00F1624E"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参与集中的</w:t>
            </w:r>
          </w:p>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经营者简介</w:t>
            </w:r>
          </w:p>
        </w:tc>
        <w:tc>
          <w:tcPr>
            <w:tcW w:w="1796" w:type="dxa"/>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color w:val="333333"/>
                <w:kern w:val="0"/>
                <w:sz w:val="24"/>
                <w:szCs w:val="24"/>
                <w:bdr w:val="none" w:sz="0" w:space="0" w:color="auto" w:frame="1"/>
              </w:rPr>
              <w:t>1</w:t>
            </w:r>
            <w:r w:rsidRPr="00C61BBC">
              <w:rPr>
                <w:rFonts w:ascii="Times New Roman" w:hAnsi="Times New Roman" w:hint="eastAsia"/>
                <w:color w:val="333333"/>
                <w:kern w:val="0"/>
                <w:sz w:val="24"/>
                <w:szCs w:val="24"/>
                <w:bdr w:val="none" w:sz="0" w:space="0" w:color="auto" w:frame="1"/>
              </w:rPr>
              <w:t>、</w:t>
            </w:r>
            <w:r w:rsidR="007E1665" w:rsidRPr="00C61BBC">
              <w:rPr>
                <w:rFonts w:ascii="Times New Roman" w:hAnsi="Times New Roman" w:hint="eastAsia"/>
                <w:color w:val="333333"/>
                <w:kern w:val="0"/>
                <w:sz w:val="24"/>
                <w:szCs w:val="24"/>
                <w:bdr w:val="none" w:sz="0" w:space="0" w:color="auto" w:frame="1"/>
              </w:rPr>
              <w:t>得斯威</w:t>
            </w:r>
          </w:p>
        </w:tc>
        <w:tc>
          <w:tcPr>
            <w:tcW w:w="5153" w:type="dxa"/>
          </w:tcPr>
          <w:p w:rsidR="00CB00DF" w:rsidRPr="00C61BBC" w:rsidRDefault="00A662DE"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得斯威是一家从事公路</w:t>
            </w: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陆路、航空和海路货运代理服务以及物流解决方案服务的全球非资产型货运代理和物流公司，在约</w:t>
            </w:r>
            <w:r w:rsidRPr="00C61BBC">
              <w:rPr>
                <w:rFonts w:ascii="Times New Roman" w:hAnsi="Times New Roman" w:hint="eastAsia"/>
                <w:color w:val="333333"/>
                <w:kern w:val="0"/>
                <w:sz w:val="24"/>
                <w:szCs w:val="24"/>
                <w:bdr w:val="none" w:sz="0" w:space="0" w:color="auto" w:frame="1"/>
              </w:rPr>
              <w:t>75</w:t>
            </w:r>
            <w:r w:rsidRPr="00C61BBC">
              <w:rPr>
                <w:rFonts w:ascii="Times New Roman" w:hAnsi="Times New Roman" w:hint="eastAsia"/>
                <w:color w:val="333333"/>
                <w:kern w:val="0"/>
                <w:sz w:val="24"/>
                <w:szCs w:val="24"/>
                <w:bdr w:val="none" w:sz="0" w:space="0" w:color="auto" w:frame="1"/>
              </w:rPr>
              <w:t>个国家从事经营。得斯威集团的所有业务均与前述核心业务相关。得斯威提供全球海路和航空货运代理网络，并在欧洲经济区内提供道路货运代理以及合同物流</w:t>
            </w: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仓储业务的欧洲网络。得斯威是一家根据丹麦法律设立的公司，其总部位于丹麦海泽胡瑟讷。得斯威在纳斯达克哥本哈根证券交易所上市，股票代码为</w:t>
            </w:r>
            <w:r w:rsidRPr="00C61BBC">
              <w:rPr>
                <w:rFonts w:ascii="Times New Roman" w:hAnsi="Times New Roman" w:hint="eastAsia"/>
                <w:color w:val="333333"/>
                <w:kern w:val="0"/>
                <w:sz w:val="24"/>
                <w:szCs w:val="24"/>
                <w:bdr w:val="none" w:sz="0" w:space="0" w:color="auto" w:frame="1"/>
              </w:rPr>
              <w:t>DSV</w:t>
            </w:r>
            <w:r w:rsidR="00306520" w:rsidRPr="00C61BBC">
              <w:rPr>
                <w:rFonts w:ascii="Times New Roman" w:hAnsi="Times New Roman" w:hint="eastAsia"/>
                <w:color w:val="333333"/>
                <w:kern w:val="0"/>
                <w:sz w:val="24"/>
                <w:szCs w:val="24"/>
                <w:bdr w:val="none" w:sz="0" w:space="0" w:color="auto" w:frame="1"/>
              </w:rPr>
              <w:t>。</w:t>
            </w:r>
          </w:p>
        </w:tc>
      </w:tr>
      <w:tr w:rsidR="00306520" w:rsidRPr="00C61BBC" w:rsidTr="007E1665">
        <w:trPr>
          <w:trHeight w:hRule="exact" w:val="2336"/>
        </w:trPr>
        <w:tc>
          <w:tcPr>
            <w:tcW w:w="1809" w:type="dxa"/>
            <w:vMerge/>
            <w:shd w:val="clear" w:color="auto" w:fill="D9D9D9"/>
            <w:vAlign w:val="center"/>
          </w:tcPr>
          <w:p w:rsidR="00306520" w:rsidRPr="00C61BBC" w:rsidRDefault="00306520" w:rsidP="00B05F2C">
            <w:pPr>
              <w:snapToGrid w:val="0"/>
              <w:jc w:val="center"/>
              <w:rPr>
                <w:rFonts w:ascii="Times New Roman" w:hAnsi="Times New Roman"/>
                <w:b/>
                <w:color w:val="333333"/>
                <w:kern w:val="0"/>
                <w:sz w:val="24"/>
                <w:szCs w:val="24"/>
                <w:bdr w:val="none" w:sz="0" w:space="0" w:color="auto" w:frame="1"/>
              </w:rPr>
            </w:pPr>
          </w:p>
        </w:tc>
        <w:tc>
          <w:tcPr>
            <w:tcW w:w="1796" w:type="dxa"/>
          </w:tcPr>
          <w:p w:rsidR="00306520" w:rsidRPr="00C61BBC" w:rsidRDefault="00306520"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color w:val="333333"/>
                <w:kern w:val="0"/>
                <w:sz w:val="24"/>
                <w:szCs w:val="24"/>
                <w:bdr w:val="none" w:sz="0" w:space="0" w:color="auto" w:frame="1"/>
              </w:rPr>
              <w:t>2</w:t>
            </w:r>
            <w:r w:rsidRPr="00C61BBC">
              <w:rPr>
                <w:rFonts w:ascii="Times New Roman" w:hAnsi="Times New Roman" w:hint="eastAsia"/>
                <w:color w:val="333333"/>
                <w:kern w:val="0"/>
                <w:sz w:val="24"/>
                <w:szCs w:val="24"/>
                <w:bdr w:val="none" w:sz="0" w:space="0" w:color="auto" w:frame="1"/>
              </w:rPr>
              <w:t>、</w:t>
            </w:r>
            <w:r w:rsidR="007E1665" w:rsidRPr="00C61BBC">
              <w:rPr>
                <w:rFonts w:ascii="Times New Roman" w:hAnsi="Times New Roman" w:hint="eastAsia"/>
                <w:color w:val="333333"/>
                <w:kern w:val="0"/>
                <w:sz w:val="24"/>
                <w:szCs w:val="24"/>
                <w:bdr w:val="none" w:sz="0" w:space="0" w:color="auto" w:frame="1"/>
              </w:rPr>
              <w:t>泛亚班拿</w:t>
            </w:r>
          </w:p>
        </w:tc>
        <w:tc>
          <w:tcPr>
            <w:tcW w:w="5153" w:type="dxa"/>
          </w:tcPr>
          <w:p w:rsidR="00306520" w:rsidRPr="00C61BBC" w:rsidRDefault="00A662DE"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泛亚班拿是一家全球货运代理和物流公司，主要从事航空和海路货运代理服务、合同物流和升值仓储解决方案，以及陆路货运代理（公路和铁路）。公司目前在约</w:t>
            </w:r>
            <w:r w:rsidRPr="00C61BBC">
              <w:rPr>
                <w:rFonts w:ascii="Times New Roman" w:hAnsi="Times New Roman" w:hint="eastAsia"/>
                <w:color w:val="333333"/>
                <w:kern w:val="0"/>
                <w:sz w:val="24"/>
                <w:szCs w:val="24"/>
                <w:bdr w:val="none" w:sz="0" w:space="0" w:color="auto" w:frame="1"/>
              </w:rPr>
              <w:t>70</w:t>
            </w:r>
            <w:r w:rsidRPr="00C61BBC">
              <w:rPr>
                <w:rFonts w:ascii="Times New Roman" w:hAnsi="Times New Roman" w:hint="eastAsia"/>
                <w:color w:val="333333"/>
                <w:kern w:val="0"/>
                <w:sz w:val="24"/>
                <w:szCs w:val="24"/>
                <w:bdr w:val="none" w:sz="0" w:space="0" w:color="auto" w:frame="1"/>
              </w:rPr>
              <w:t>个国家从事经营。泛亚班拿是一家根据瑞士法律设立的公司，其总部位于瑞士巴塞尔。泛亚班拿在瑞士证券交易所上市</w:t>
            </w:r>
            <w:r w:rsidR="00EE396D" w:rsidRPr="00C61BBC">
              <w:rPr>
                <w:rFonts w:ascii="Times New Roman" w:hAnsi="Times New Roman" w:hint="eastAsia"/>
                <w:color w:val="333333"/>
                <w:kern w:val="0"/>
                <w:sz w:val="24"/>
                <w:szCs w:val="24"/>
                <w:bdr w:val="none" w:sz="0" w:space="0" w:color="auto" w:frame="1"/>
              </w:rPr>
              <w:t>。</w:t>
            </w:r>
          </w:p>
        </w:tc>
      </w:tr>
      <w:tr w:rsidR="00CB00DF" w:rsidRPr="00C61BBC" w:rsidTr="00CB00DF">
        <w:trPr>
          <w:trHeight w:val="279"/>
        </w:trPr>
        <w:tc>
          <w:tcPr>
            <w:tcW w:w="1809" w:type="dxa"/>
            <w:vMerge w:val="restart"/>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简易案件理由（可以单选，也可以多选）</w:t>
            </w:r>
          </w:p>
        </w:tc>
        <w:tc>
          <w:tcPr>
            <w:tcW w:w="6949" w:type="dxa"/>
            <w:gridSpan w:val="2"/>
          </w:tcPr>
          <w:p w:rsidR="00CB00DF" w:rsidRPr="00C61BBC" w:rsidRDefault="000B1EFE"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sz w:val="24"/>
                <w:szCs w:val="24"/>
              </w:rPr>
              <w:sym w:font="Wingdings" w:char="F0FE"/>
            </w:r>
            <w:r w:rsidR="00CB00DF" w:rsidRPr="00C61BBC">
              <w:rPr>
                <w:rFonts w:ascii="Times New Roman" w:hAnsi="Times New Roman"/>
                <w:color w:val="333333"/>
                <w:kern w:val="0"/>
                <w:sz w:val="24"/>
                <w:szCs w:val="24"/>
                <w:bdr w:val="none" w:sz="0" w:space="0" w:color="auto" w:frame="1"/>
              </w:rPr>
              <w:t>1.</w:t>
            </w:r>
            <w:r w:rsidR="00CB00DF" w:rsidRPr="00C61BBC">
              <w:rPr>
                <w:rFonts w:ascii="Times New Roman" w:hAnsi="Times New Roman" w:hint="eastAsia"/>
                <w:color w:val="333333"/>
                <w:kern w:val="0"/>
                <w:sz w:val="24"/>
                <w:szCs w:val="24"/>
                <w:bdr w:val="none" w:sz="0" w:space="0" w:color="auto" w:frame="1"/>
              </w:rPr>
              <w:t>在同一相关市场，所有参与集中的经营者所占市场份额之和小于</w:t>
            </w:r>
            <w:r w:rsidR="00CB00DF" w:rsidRPr="00C61BBC">
              <w:rPr>
                <w:rFonts w:ascii="Times New Roman" w:hAnsi="Times New Roman"/>
                <w:color w:val="333333"/>
                <w:kern w:val="0"/>
                <w:sz w:val="24"/>
                <w:szCs w:val="24"/>
                <w:bdr w:val="none" w:sz="0" w:space="0" w:color="auto" w:frame="1"/>
              </w:rPr>
              <w:t>15%</w:t>
            </w:r>
            <w:r w:rsidR="00CB00DF" w:rsidRPr="00C61BBC">
              <w:rPr>
                <w:rFonts w:ascii="Times New Roman" w:hAnsi="Times New Roman" w:hint="eastAsia"/>
                <w:color w:val="333333"/>
                <w:kern w:val="0"/>
                <w:sz w:val="24"/>
                <w:szCs w:val="24"/>
                <w:bdr w:val="none" w:sz="0" w:space="0" w:color="auto" w:frame="1"/>
              </w:rPr>
              <w:t>。</w:t>
            </w:r>
          </w:p>
        </w:tc>
      </w:tr>
      <w:tr w:rsidR="00CB00DF" w:rsidRPr="00C61BBC" w:rsidTr="00CB00DF">
        <w:trPr>
          <w:trHeight w:val="330"/>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7E1665"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00CB00DF" w:rsidRPr="00C61BBC">
              <w:rPr>
                <w:rFonts w:ascii="Times New Roman" w:hAnsi="Times New Roman"/>
                <w:color w:val="333333"/>
                <w:kern w:val="0"/>
                <w:sz w:val="24"/>
                <w:szCs w:val="24"/>
                <w:bdr w:val="none" w:sz="0" w:space="0" w:color="auto" w:frame="1"/>
              </w:rPr>
              <w:t>2.</w:t>
            </w:r>
            <w:r w:rsidR="00CB00DF" w:rsidRPr="00C61BBC">
              <w:rPr>
                <w:rFonts w:ascii="Times New Roman" w:hAnsi="Times New Roman" w:hint="eastAsia"/>
                <w:color w:val="333333"/>
                <w:kern w:val="0"/>
                <w:sz w:val="24"/>
                <w:szCs w:val="24"/>
                <w:bdr w:val="none" w:sz="0" w:space="0" w:color="auto" w:frame="1"/>
              </w:rPr>
              <w:t>存在上下游关系的参与集中的经营者，在上下游市场所占的市场份额均小于</w:t>
            </w:r>
            <w:r w:rsidR="00CB00DF" w:rsidRPr="00C61BBC">
              <w:rPr>
                <w:rFonts w:ascii="Times New Roman" w:hAnsi="Times New Roman"/>
                <w:color w:val="333333"/>
                <w:kern w:val="0"/>
                <w:sz w:val="24"/>
                <w:szCs w:val="24"/>
                <w:bdr w:val="none" w:sz="0" w:space="0" w:color="auto" w:frame="1"/>
              </w:rPr>
              <w:t>25%</w:t>
            </w:r>
            <w:r w:rsidR="00CB00DF" w:rsidRPr="00C61BBC">
              <w:rPr>
                <w:rFonts w:ascii="Times New Roman" w:hAnsi="Times New Roman" w:hint="eastAsia"/>
                <w:color w:val="333333"/>
                <w:kern w:val="0"/>
                <w:sz w:val="24"/>
                <w:szCs w:val="24"/>
                <w:bdr w:val="none" w:sz="0" w:space="0" w:color="auto" w:frame="1"/>
              </w:rPr>
              <w:t>。</w:t>
            </w:r>
          </w:p>
        </w:tc>
      </w:tr>
      <w:tr w:rsidR="00CB00DF" w:rsidRPr="00C61BBC" w:rsidTr="00CB00DF">
        <w:trPr>
          <w:trHeight w:val="285"/>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3.</w:t>
            </w:r>
            <w:r w:rsidRPr="00C61BBC">
              <w:rPr>
                <w:rFonts w:ascii="Times New Roman" w:hAnsi="Times New Roman" w:hint="eastAsia"/>
                <w:color w:val="333333"/>
                <w:kern w:val="0"/>
                <w:sz w:val="24"/>
                <w:szCs w:val="24"/>
                <w:bdr w:val="none" w:sz="0" w:space="0" w:color="auto" w:frame="1"/>
              </w:rPr>
              <w:t>不在同一相关市场、也不存在上下游关系的参与集中的经营者，在与交易有关的每个市场所占的份额均小于</w:t>
            </w:r>
            <w:r w:rsidRPr="00C61BBC">
              <w:rPr>
                <w:rFonts w:ascii="Times New Roman" w:hAnsi="Times New Roman"/>
                <w:color w:val="333333"/>
                <w:kern w:val="0"/>
                <w:sz w:val="24"/>
                <w:szCs w:val="24"/>
                <w:bdr w:val="none" w:sz="0" w:space="0" w:color="auto" w:frame="1"/>
              </w:rPr>
              <w:t>25%</w:t>
            </w:r>
            <w:r w:rsidRPr="00C61BBC">
              <w:rPr>
                <w:rFonts w:ascii="Times New Roman" w:hAnsi="Times New Roman" w:hint="eastAsia"/>
                <w:color w:val="333333"/>
                <w:kern w:val="0"/>
                <w:sz w:val="24"/>
                <w:szCs w:val="24"/>
                <w:bdr w:val="none" w:sz="0" w:space="0" w:color="auto" w:frame="1"/>
              </w:rPr>
              <w:t>。</w:t>
            </w:r>
          </w:p>
        </w:tc>
      </w:tr>
      <w:tr w:rsidR="00CB00DF" w:rsidRPr="00C61BBC" w:rsidTr="00CB00DF">
        <w:trPr>
          <w:trHeight w:val="870"/>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4.</w:t>
            </w:r>
            <w:r w:rsidRPr="00C61BBC">
              <w:rPr>
                <w:rFonts w:ascii="Times New Roman" w:hAnsi="Times New Roman" w:hint="eastAsia"/>
                <w:color w:val="333333"/>
                <w:kern w:val="0"/>
                <w:sz w:val="24"/>
                <w:szCs w:val="24"/>
                <w:bdr w:val="none" w:sz="0" w:space="0" w:color="auto" w:frame="1"/>
              </w:rPr>
              <w:t>参与集中的经营者在中国境外设立合营企业，合营企业不在中国境内从事经济活动。</w:t>
            </w:r>
          </w:p>
        </w:tc>
      </w:tr>
      <w:tr w:rsidR="00CB00DF" w:rsidRPr="00C61BBC" w:rsidTr="00CB00DF">
        <w:trPr>
          <w:trHeight w:val="264"/>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5.</w:t>
            </w:r>
            <w:r w:rsidRPr="00C61BBC">
              <w:rPr>
                <w:rFonts w:ascii="Times New Roman" w:hAnsi="Times New Roman"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61BBC" w:rsidTr="00CB00DF">
        <w:trPr>
          <w:trHeight w:val="345"/>
        </w:trPr>
        <w:tc>
          <w:tcPr>
            <w:tcW w:w="1809" w:type="dxa"/>
            <w:vMerge/>
            <w:shd w:val="clear" w:color="auto" w:fill="D9D9D9"/>
            <w:vAlign w:val="center"/>
          </w:tcPr>
          <w:p w:rsidR="00CB00DF" w:rsidRPr="00C61BBC"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rsidR="00CB00DF" w:rsidRPr="00C61BBC" w:rsidRDefault="00CB00DF" w:rsidP="00B05F2C">
            <w:pPr>
              <w:snapToGrid w:val="0"/>
              <w:rPr>
                <w:rFonts w:ascii="Times New Roman" w:hAnsi="Times New Roman"/>
                <w:color w:val="333333"/>
                <w:kern w:val="0"/>
                <w:sz w:val="24"/>
                <w:szCs w:val="24"/>
                <w:bdr w:val="none" w:sz="0" w:space="0" w:color="auto" w:frame="1"/>
              </w:rPr>
            </w:pPr>
            <w:r w:rsidRPr="00C61BBC">
              <w:rPr>
                <w:rFonts w:ascii="Times New Roman" w:hAnsi="Times New Roman" w:hint="eastAsia"/>
                <w:color w:val="333333"/>
                <w:kern w:val="0"/>
                <w:sz w:val="24"/>
                <w:szCs w:val="24"/>
                <w:bdr w:val="none" w:sz="0" w:space="0" w:color="auto" w:frame="1"/>
              </w:rPr>
              <w:t>□</w:t>
            </w:r>
            <w:r w:rsidRPr="00C61BBC">
              <w:rPr>
                <w:rFonts w:ascii="Times New Roman" w:hAnsi="Times New Roman" w:hint="eastAsia"/>
                <w:color w:val="333333"/>
                <w:kern w:val="0"/>
                <w:sz w:val="24"/>
                <w:szCs w:val="24"/>
                <w:bdr w:val="none" w:sz="0" w:space="0" w:color="auto" w:frame="1"/>
              </w:rPr>
              <w:t>6.</w:t>
            </w:r>
            <w:r w:rsidRPr="00C61BBC">
              <w:rPr>
                <w:rFonts w:ascii="Times New Roman" w:hAnsi="Times New Roman" w:hint="eastAsia"/>
                <w:color w:val="333333"/>
                <w:kern w:val="0"/>
                <w:sz w:val="24"/>
                <w:szCs w:val="24"/>
                <w:bdr w:val="none" w:sz="0" w:space="0" w:color="auto" w:frame="1"/>
              </w:rPr>
              <w:t>由两个以上的经营者共同控制的合营企业，通过集中被其中一个或一个以上经营者控制。</w:t>
            </w:r>
          </w:p>
        </w:tc>
      </w:tr>
      <w:tr w:rsidR="00AC3CD2" w:rsidRPr="00C61BBC" w:rsidTr="00CB00DF">
        <w:tc>
          <w:tcPr>
            <w:tcW w:w="1809" w:type="dxa"/>
            <w:shd w:val="clear" w:color="auto" w:fill="D9D9D9"/>
            <w:vAlign w:val="center"/>
          </w:tcPr>
          <w:p w:rsidR="00AC3CD2" w:rsidRPr="00C61BBC" w:rsidRDefault="00AC3CD2" w:rsidP="00AC3CD2">
            <w:pPr>
              <w:snapToGrid w:val="0"/>
              <w:jc w:val="center"/>
              <w:rPr>
                <w:rFonts w:ascii="Times New Roman" w:hAnsi="Times New Roman"/>
                <w:b/>
                <w:color w:val="333333"/>
                <w:kern w:val="0"/>
                <w:sz w:val="24"/>
                <w:szCs w:val="24"/>
                <w:bdr w:val="none" w:sz="0" w:space="0" w:color="auto" w:frame="1"/>
              </w:rPr>
            </w:pPr>
            <w:r w:rsidRPr="00C61BBC">
              <w:rPr>
                <w:rFonts w:ascii="Times New Roman" w:hAnsi="Times New Roman" w:hint="eastAsia"/>
                <w:b/>
                <w:color w:val="333333"/>
                <w:kern w:val="0"/>
                <w:sz w:val="24"/>
                <w:szCs w:val="24"/>
                <w:bdr w:val="none" w:sz="0" w:space="0" w:color="auto" w:frame="1"/>
              </w:rPr>
              <w:t>备注</w:t>
            </w:r>
          </w:p>
        </w:tc>
        <w:tc>
          <w:tcPr>
            <w:tcW w:w="6949" w:type="dxa"/>
            <w:gridSpan w:val="2"/>
          </w:tcPr>
          <w:p w:rsidR="00AC3CD2" w:rsidRPr="00360340" w:rsidRDefault="00BD53BC" w:rsidP="00C82E0B">
            <w:pPr>
              <w:pStyle w:val="a6"/>
              <w:widowControl/>
              <w:numPr>
                <w:ilvl w:val="0"/>
                <w:numId w:val="3"/>
              </w:numPr>
              <w:snapToGrid w:val="0"/>
              <w:spacing w:afterLines="50"/>
              <w:ind w:firstLineChars="0"/>
              <w:rPr>
                <w:rFonts w:eastAsia="宋体"/>
                <w:sz w:val="24"/>
                <w:szCs w:val="24"/>
              </w:rPr>
            </w:pPr>
            <w:r w:rsidRPr="00360340">
              <w:rPr>
                <w:rFonts w:eastAsia="宋体" w:hAnsi="宋体"/>
                <w:sz w:val="24"/>
                <w:szCs w:val="24"/>
              </w:rPr>
              <w:t>陆路货运代理</w:t>
            </w:r>
            <w:r w:rsidR="00AC3CD2" w:rsidRPr="00360340">
              <w:rPr>
                <w:rFonts w:eastAsia="宋体" w:hAnsi="宋体"/>
                <w:sz w:val="24"/>
                <w:szCs w:val="24"/>
              </w:rPr>
              <w:t>：</w:t>
            </w:r>
          </w:p>
          <w:p w:rsidR="00AC3CD2" w:rsidRPr="00360340" w:rsidRDefault="00B85BE4"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得斯威：</w:t>
            </w:r>
            <w:r w:rsidRPr="00360340">
              <w:rPr>
                <w:rFonts w:eastAsia="宋体"/>
                <w:sz w:val="24"/>
                <w:szCs w:val="24"/>
              </w:rPr>
              <w:t>[0-5]%</w:t>
            </w:r>
          </w:p>
          <w:p w:rsidR="00B85BE4" w:rsidRPr="00360340" w:rsidRDefault="00B85BE4"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泛亚班拿</w:t>
            </w:r>
            <w:r w:rsidR="00EA68EB" w:rsidRPr="00360340">
              <w:rPr>
                <w:rFonts w:eastAsia="宋体" w:hAnsi="宋体"/>
                <w:sz w:val="24"/>
                <w:szCs w:val="24"/>
              </w:rPr>
              <w:t>：</w:t>
            </w:r>
            <w:r w:rsidR="00EA68EB" w:rsidRPr="00360340">
              <w:rPr>
                <w:rFonts w:eastAsia="宋体"/>
                <w:sz w:val="24"/>
                <w:szCs w:val="24"/>
              </w:rPr>
              <w:t>[0-1]%</w:t>
            </w:r>
          </w:p>
          <w:p w:rsidR="00EA68EB" w:rsidRPr="00360340" w:rsidRDefault="00EA68EB"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合计：</w:t>
            </w:r>
            <w:r w:rsidRPr="00360340">
              <w:rPr>
                <w:rFonts w:eastAsia="宋体"/>
                <w:sz w:val="24"/>
                <w:szCs w:val="24"/>
              </w:rPr>
              <w:t>[0-5]%</w:t>
            </w:r>
          </w:p>
          <w:p w:rsidR="00AC3CD2" w:rsidRPr="00360340" w:rsidRDefault="00EA68EB" w:rsidP="00C82E0B">
            <w:pPr>
              <w:pStyle w:val="a6"/>
              <w:widowControl/>
              <w:numPr>
                <w:ilvl w:val="0"/>
                <w:numId w:val="3"/>
              </w:numPr>
              <w:snapToGrid w:val="0"/>
              <w:spacing w:afterLines="50"/>
              <w:ind w:firstLineChars="0"/>
              <w:rPr>
                <w:rFonts w:eastAsia="宋体"/>
                <w:sz w:val="24"/>
                <w:szCs w:val="24"/>
              </w:rPr>
            </w:pPr>
            <w:r w:rsidRPr="00360340">
              <w:rPr>
                <w:rFonts w:eastAsia="宋体" w:hAnsi="宋体"/>
                <w:sz w:val="24"/>
                <w:szCs w:val="24"/>
              </w:rPr>
              <w:t>航空货运代理</w:t>
            </w:r>
          </w:p>
          <w:p w:rsidR="00EA68EB" w:rsidRPr="00360340" w:rsidRDefault="00EA68EB"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lastRenderedPageBreak/>
              <w:t>得斯威：</w:t>
            </w:r>
            <w:r w:rsidRPr="00360340">
              <w:rPr>
                <w:rFonts w:eastAsia="宋体"/>
                <w:sz w:val="24"/>
                <w:szCs w:val="24"/>
              </w:rPr>
              <w:t>[0-5]%</w:t>
            </w:r>
          </w:p>
          <w:p w:rsidR="00EA68EB" w:rsidRPr="00360340" w:rsidRDefault="00EA68EB"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泛亚班拿：</w:t>
            </w:r>
            <w:r w:rsidRPr="00360340">
              <w:rPr>
                <w:rFonts w:eastAsia="宋体"/>
                <w:sz w:val="24"/>
                <w:szCs w:val="24"/>
              </w:rPr>
              <w:t>[0-5]%</w:t>
            </w:r>
          </w:p>
          <w:p w:rsidR="00AC3CD2" w:rsidRPr="00360340" w:rsidRDefault="00EA68EB"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合计：</w:t>
            </w:r>
            <w:r w:rsidRPr="00360340">
              <w:rPr>
                <w:rFonts w:eastAsia="宋体"/>
                <w:sz w:val="24"/>
                <w:szCs w:val="24"/>
              </w:rPr>
              <w:t>[5-10]%</w:t>
            </w:r>
          </w:p>
          <w:p w:rsidR="006901BC" w:rsidRPr="00360340" w:rsidRDefault="006901BC" w:rsidP="00C82E0B">
            <w:pPr>
              <w:pStyle w:val="a6"/>
              <w:widowControl/>
              <w:numPr>
                <w:ilvl w:val="0"/>
                <w:numId w:val="3"/>
              </w:numPr>
              <w:snapToGrid w:val="0"/>
              <w:spacing w:afterLines="50"/>
              <w:ind w:firstLineChars="0"/>
              <w:rPr>
                <w:rFonts w:eastAsia="宋体"/>
                <w:sz w:val="24"/>
                <w:szCs w:val="24"/>
              </w:rPr>
            </w:pPr>
            <w:r w:rsidRPr="00360340">
              <w:rPr>
                <w:rFonts w:eastAsia="宋体" w:hAnsi="宋体"/>
                <w:sz w:val="24"/>
                <w:szCs w:val="24"/>
              </w:rPr>
              <w:t>海路货运代理：</w:t>
            </w:r>
          </w:p>
          <w:p w:rsidR="006901BC" w:rsidRPr="00360340" w:rsidRDefault="006901BC"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得斯威：</w:t>
            </w:r>
            <w:r w:rsidRPr="00360340">
              <w:rPr>
                <w:rFonts w:eastAsia="宋体"/>
                <w:sz w:val="24"/>
                <w:szCs w:val="24"/>
              </w:rPr>
              <w:t>[0</w:t>
            </w:r>
            <w:r w:rsidR="009274D7" w:rsidRPr="00360340">
              <w:rPr>
                <w:rFonts w:eastAsia="宋体"/>
                <w:sz w:val="24"/>
                <w:szCs w:val="24"/>
              </w:rPr>
              <w:t>-1</w:t>
            </w:r>
            <w:r w:rsidRPr="00360340">
              <w:rPr>
                <w:rFonts w:eastAsia="宋体"/>
                <w:sz w:val="24"/>
                <w:szCs w:val="24"/>
              </w:rPr>
              <w:t>]%</w:t>
            </w:r>
          </w:p>
          <w:p w:rsidR="006901BC" w:rsidRPr="00360340" w:rsidRDefault="006901BC"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泛亚班拿：</w:t>
            </w:r>
            <w:r w:rsidRPr="00360340">
              <w:rPr>
                <w:rFonts w:eastAsia="宋体"/>
                <w:sz w:val="24"/>
                <w:szCs w:val="24"/>
              </w:rPr>
              <w:t>[0-1]%</w:t>
            </w:r>
          </w:p>
          <w:p w:rsidR="006901BC" w:rsidRPr="00360340" w:rsidRDefault="006901BC"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合计：</w:t>
            </w:r>
            <w:r w:rsidRPr="00360340">
              <w:rPr>
                <w:rFonts w:eastAsia="宋体"/>
                <w:sz w:val="24"/>
                <w:szCs w:val="24"/>
              </w:rPr>
              <w:t>[0-5]%</w:t>
            </w:r>
          </w:p>
          <w:p w:rsidR="006901BC" w:rsidRPr="00360340" w:rsidRDefault="002C6DD4" w:rsidP="00C82E0B">
            <w:pPr>
              <w:pStyle w:val="a6"/>
              <w:widowControl/>
              <w:numPr>
                <w:ilvl w:val="0"/>
                <w:numId w:val="3"/>
              </w:numPr>
              <w:snapToGrid w:val="0"/>
              <w:spacing w:afterLines="50"/>
              <w:ind w:firstLineChars="0"/>
              <w:rPr>
                <w:rFonts w:eastAsia="宋体"/>
                <w:sz w:val="24"/>
                <w:szCs w:val="24"/>
              </w:rPr>
            </w:pPr>
            <w:r w:rsidRPr="00360340">
              <w:rPr>
                <w:rFonts w:eastAsia="宋体" w:hAnsi="宋体"/>
                <w:sz w:val="24"/>
                <w:szCs w:val="24"/>
              </w:rPr>
              <w:t>第三方物流</w:t>
            </w:r>
            <w:r w:rsidR="006901BC" w:rsidRPr="00360340">
              <w:rPr>
                <w:rFonts w:eastAsia="宋体" w:hAnsi="宋体"/>
                <w:sz w:val="24"/>
                <w:szCs w:val="24"/>
              </w:rPr>
              <w:t>：</w:t>
            </w:r>
          </w:p>
          <w:p w:rsidR="006901BC" w:rsidRPr="00360340" w:rsidRDefault="006901BC"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得斯威：</w:t>
            </w:r>
            <w:r w:rsidRPr="00360340">
              <w:rPr>
                <w:rFonts w:eastAsia="宋体"/>
                <w:sz w:val="24"/>
                <w:szCs w:val="24"/>
              </w:rPr>
              <w:t>[0-</w:t>
            </w:r>
            <w:r w:rsidR="002C6DD4" w:rsidRPr="00360340">
              <w:rPr>
                <w:rFonts w:eastAsia="宋体"/>
                <w:sz w:val="24"/>
                <w:szCs w:val="24"/>
              </w:rPr>
              <w:t>1</w:t>
            </w:r>
            <w:r w:rsidRPr="00360340">
              <w:rPr>
                <w:rFonts w:eastAsia="宋体"/>
                <w:sz w:val="24"/>
                <w:szCs w:val="24"/>
              </w:rPr>
              <w:t>]%</w:t>
            </w:r>
          </w:p>
          <w:p w:rsidR="006901BC" w:rsidRPr="00360340" w:rsidRDefault="006901BC" w:rsidP="00C82E0B">
            <w:pPr>
              <w:pStyle w:val="a6"/>
              <w:widowControl/>
              <w:snapToGrid w:val="0"/>
              <w:spacing w:afterLines="50"/>
              <w:ind w:left="360" w:firstLineChars="0" w:firstLine="0"/>
              <w:rPr>
                <w:rFonts w:eastAsia="宋体"/>
                <w:sz w:val="24"/>
                <w:szCs w:val="24"/>
              </w:rPr>
            </w:pPr>
            <w:r w:rsidRPr="00360340">
              <w:rPr>
                <w:rFonts w:eastAsia="宋体" w:hAnsi="宋体"/>
                <w:sz w:val="24"/>
                <w:szCs w:val="24"/>
              </w:rPr>
              <w:t>泛亚班拿：</w:t>
            </w:r>
            <w:r w:rsidRPr="00360340">
              <w:rPr>
                <w:rFonts w:eastAsia="宋体"/>
                <w:sz w:val="24"/>
                <w:szCs w:val="24"/>
              </w:rPr>
              <w:t>[0-1]%</w:t>
            </w:r>
          </w:p>
          <w:p w:rsidR="006901BC" w:rsidRPr="006901BC" w:rsidRDefault="006901BC" w:rsidP="00C82E0B">
            <w:pPr>
              <w:pStyle w:val="a6"/>
              <w:widowControl/>
              <w:snapToGrid w:val="0"/>
              <w:spacing w:afterLines="50"/>
              <w:ind w:left="360" w:firstLineChars="0" w:firstLine="0"/>
              <w:rPr>
                <w:sz w:val="24"/>
                <w:szCs w:val="24"/>
              </w:rPr>
            </w:pPr>
            <w:r w:rsidRPr="00360340">
              <w:rPr>
                <w:rFonts w:eastAsia="宋体" w:hAnsi="宋体"/>
                <w:sz w:val="24"/>
                <w:szCs w:val="24"/>
              </w:rPr>
              <w:t>合计：</w:t>
            </w:r>
            <w:r w:rsidRPr="00360340">
              <w:rPr>
                <w:rFonts w:eastAsia="宋体"/>
                <w:sz w:val="24"/>
                <w:szCs w:val="24"/>
              </w:rPr>
              <w:t>[0</w:t>
            </w:r>
            <w:r w:rsidR="002C6DD4" w:rsidRPr="00360340">
              <w:rPr>
                <w:rFonts w:eastAsia="宋体"/>
                <w:sz w:val="24"/>
                <w:szCs w:val="24"/>
              </w:rPr>
              <w:t>-1</w:t>
            </w:r>
            <w:r w:rsidRPr="00360340">
              <w:rPr>
                <w:rFonts w:eastAsia="宋体"/>
                <w:sz w:val="24"/>
                <w:szCs w:val="24"/>
              </w:rPr>
              <w:t>]%</w:t>
            </w:r>
          </w:p>
        </w:tc>
      </w:tr>
    </w:tbl>
    <w:p w:rsidR="000F5E24" w:rsidRPr="00C61BBC" w:rsidRDefault="006807AA" w:rsidP="006D0C1D">
      <w:pPr>
        <w:spacing w:line="360" w:lineRule="auto"/>
        <w:ind w:firstLineChars="200" w:firstLine="480"/>
        <w:rPr>
          <w:rFonts w:ascii="Times New Roman" w:hAnsi="Times New Roman"/>
          <w:sz w:val="24"/>
          <w:szCs w:val="24"/>
        </w:rPr>
      </w:pPr>
    </w:p>
    <w:sectPr w:rsidR="000F5E24" w:rsidRPr="00C61BBC" w:rsidSect="00ED21B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07AA" w:rsidRDefault="006807AA" w:rsidP="006D0C1D">
      <w:r>
        <w:separator/>
      </w:r>
    </w:p>
  </w:endnote>
  <w:endnote w:type="continuationSeparator" w:id="1">
    <w:p w:rsidR="006807AA" w:rsidRDefault="006807AA" w:rsidP="006D0C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simsun">
    <w:altName w:val="Cambria"/>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altName w:val="宋体"/>
    <w:panose1 w:val="00000000000000000000"/>
    <w:charset w:val="86"/>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0515997"/>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rsidR="006D0C1D" w:rsidRPr="006D0C1D" w:rsidRDefault="00740500">
            <w:pPr>
              <w:pStyle w:val="a4"/>
              <w:jc w:val="center"/>
              <w:rPr>
                <w:rFonts w:ascii="Times New Roman" w:hAnsi="Times New Roman"/>
              </w:rPr>
            </w:pPr>
            <w:r w:rsidRPr="006D0C1D">
              <w:rPr>
                <w:rFonts w:ascii="Times New Roman" w:hAnsi="Times New Roman"/>
                <w:b/>
                <w:bCs/>
                <w:sz w:val="24"/>
                <w:szCs w:val="24"/>
              </w:rPr>
              <w:fldChar w:fldCharType="begin"/>
            </w:r>
            <w:r w:rsidR="006D0C1D" w:rsidRPr="006D0C1D">
              <w:rPr>
                <w:rFonts w:ascii="Times New Roman" w:hAnsi="Times New Roman"/>
                <w:b/>
                <w:bCs/>
              </w:rPr>
              <w:instrText>PAGE</w:instrText>
            </w:r>
            <w:r w:rsidRPr="006D0C1D">
              <w:rPr>
                <w:rFonts w:ascii="Times New Roman" w:hAnsi="Times New Roman"/>
                <w:b/>
                <w:bCs/>
                <w:sz w:val="24"/>
                <w:szCs w:val="24"/>
              </w:rPr>
              <w:fldChar w:fldCharType="separate"/>
            </w:r>
            <w:r w:rsidR="00360340">
              <w:rPr>
                <w:rFonts w:ascii="Times New Roman" w:hAnsi="Times New Roman"/>
                <w:b/>
                <w:bCs/>
                <w:noProof/>
              </w:rPr>
              <w:t>2</w:t>
            </w:r>
            <w:r w:rsidRPr="006D0C1D">
              <w:rPr>
                <w:rFonts w:ascii="Times New Roman" w:hAnsi="Times New Roman"/>
                <w:b/>
                <w:bCs/>
                <w:sz w:val="24"/>
                <w:szCs w:val="24"/>
              </w:rPr>
              <w:fldChar w:fldCharType="end"/>
            </w:r>
            <w:r w:rsidR="006D0C1D" w:rsidRPr="006D0C1D">
              <w:rPr>
                <w:rFonts w:ascii="Times New Roman" w:hAnsi="Times New Roman"/>
                <w:lang w:val="zh-CN"/>
              </w:rPr>
              <w:t xml:space="preserve"> / </w:t>
            </w:r>
            <w:r w:rsidRPr="006D0C1D">
              <w:rPr>
                <w:rFonts w:ascii="Times New Roman" w:hAnsi="Times New Roman"/>
                <w:b/>
                <w:bCs/>
                <w:sz w:val="24"/>
                <w:szCs w:val="24"/>
              </w:rPr>
              <w:fldChar w:fldCharType="begin"/>
            </w:r>
            <w:r w:rsidR="006D0C1D" w:rsidRPr="006D0C1D">
              <w:rPr>
                <w:rFonts w:ascii="Times New Roman" w:hAnsi="Times New Roman"/>
                <w:b/>
                <w:bCs/>
              </w:rPr>
              <w:instrText>NUMPAGES</w:instrText>
            </w:r>
            <w:r w:rsidRPr="006D0C1D">
              <w:rPr>
                <w:rFonts w:ascii="Times New Roman" w:hAnsi="Times New Roman"/>
                <w:b/>
                <w:bCs/>
                <w:sz w:val="24"/>
                <w:szCs w:val="24"/>
              </w:rPr>
              <w:fldChar w:fldCharType="separate"/>
            </w:r>
            <w:r w:rsidR="00360340">
              <w:rPr>
                <w:rFonts w:ascii="Times New Roman" w:hAnsi="Times New Roman"/>
                <w:b/>
                <w:bCs/>
                <w:noProof/>
              </w:rPr>
              <w:t>2</w:t>
            </w:r>
            <w:r w:rsidRPr="006D0C1D">
              <w:rPr>
                <w:rFonts w:ascii="Times New Roman" w:hAnsi="Times New Roman"/>
                <w:b/>
                <w:bCs/>
                <w:sz w:val="24"/>
                <w:szCs w:val="24"/>
              </w:rPr>
              <w:fldChar w:fldCharType="end"/>
            </w:r>
          </w:p>
        </w:sdtContent>
      </w:sdt>
    </w:sdtContent>
  </w:sdt>
  <w:p w:rsidR="006D0C1D" w:rsidRDefault="006D0C1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07AA" w:rsidRDefault="006807AA" w:rsidP="006D0C1D">
      <w:r>
        <w:separator/>
      </w:r>
    </w:p>
  </w:footnote>
  <w:footnote w:type="continuationSeparator" w:id="1">
    <w:p w:rsidR="006807AA" w:rsidRDefault="006807AA" w:rsidP="006D0C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261560"/>
    <w:multiLevelType w:val="hybridMultilevel"/>
    <w:tmpl w:val="68C24D38"/>
    <w:lvl w:ilvl="0" w:tplc="62C46A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008A2"/>
    <w:rsid w:val="00015F7E"/>
    <w:rsid w:val="00023448"/>
    <w:rsid w:val="00037065"/>
    <w:rsid w:val="000805A7"/>
    <w:rsid w:val="0008285B"/>
    <w:rsid w:val="000A1753"/>
    <w:rsid w:val="000B1EFE"/>
    <w:rsid w:val="000D7EBA"/>
    <w:rsid w:val="001074DB"/>
    <w:rsid w:val="001164CD"/>
    <w:rsid w:val="00155717"/>
    <w:rsid w:val="001837A3"/>
    <w:rsid w:val="001D6662"/>
    <w:rsid w:val="0021315C"/>
    <w:rsid w:val="0022631B"/>
    <w:rsid w:val="00262C69"/>
    <w:rsid w:val="002665EA"/>
    <w:rsid w:val="002756C0"/>
    <w:rsid w:val="002840F8"/>
    <w:rsid w:val="0028527F"/>
    <w:rsid w:val="002B19C8"/>
    <w:rsid w:val="002C6DD4"/>
    <w:rsid w:val="00306520"/>
    <w:rsid w:val="00310D7A"/>
    <w:rsid w:val="00330E53"/>
    <w:rsid w:val="00360340"/>
    <w:rsid w:val="00376EF3"/>
    <w:rsid w:val="00387ACE"/>
    <w:rsid w:val="003C0AEB"/>
    <w:rsid w:val="003C575D"/>
    <w:rsid w:val="003D13C3"/>
    <w:rsid w:val="003D33C2"/>
    <w:rsid w:val="003D7240"/>
    <w:rsid w:val="003E7483"/>
    <w:rsid w:val="00403238"/>
    <w:rsid w:val="004A10EA"/>
    <w:rsid w:val="004C0F0C"/>
    <w:rsid w:val="004C2A4E"/>
    <w:rsid w:val="004F7688"/>
    <w:rsid w:val="00501C72"/>
    <w:rsid w:val="00507846"/>
    <w:rsid w:val="00527F83"/>
    <w:rsid w:val="00546F6E"/>
    <w:rsid w:val="005C19BE"/>
    <w:rsid w:val="005C480C"/>
    <w:rsid w:val="005E03E0"/>
    <w:rsid w:val="005F3D2C"/>
    <w:rsid w:val="00630E72"/>
    <w:rsid w:val="006467D8"/>
    <w:rsid w:val="006613CF"/>
    <w:rsid w:val="00661A6A"/>
    <w:rsid w:val="00664EE8"/>
    <w:rsid w:val="006807AA"/>
    <w:rsid w:val="006901BC"/>
    <w:rsid w:val="006A531B"/>
    <w:rsid w:val="006D0C1D"/>
    <w:rsid w:val="006E0315"/>
    <w:rsid w:val="006E7350"/>
    <w:rsid w:val="006F7693"/>
    <w:rsid w:val="00710140"/>
    <w:rsid w:val="00740500"/>
    <w:rsid w:val="00747321"/>
    <w:rsid w:val="007B0601"/>
    <w:rsid w:val="007B1376"/>
    <w:rsid w:val="007C5C98"/>
    <w:rsid w:val="007E1665"/>
    <w:rsid w:val="007F2275"/>
    <w:rsid w:val="00826D44"/>
    <w:rsid w:val="00863DD9"/>
    <w:rsid w:val="008731C8"/>
    <w:rsid w:val="00914C14"/>
    <w:rsid w:val="00915F0F"/>
    <w:rsid w:val="009274D7"/>
    <w:rsid w:val="00940FA2"/>
    <w:rsid w:val="009532DF"/>
    <w:rsid w:val="0097361C"/>
    <w:rsid w:val="00997019"/>
    <w:rsid w:val="009A5029"/>
    <w:rsid w:val="009A7F51"/>
    <w:rsid w:val="009B2582"/>
    <w:rsid w:val="009D2953"/>
    <w:rsid w:val="009D38D5"/>
    <w:rsid w:val="00A209CF"/>
    <w:rsid w:val="00A3629B"/>
    <w:rsid w:val="00A45A34"/>
    <w:rsid w:val="00A53F26"/>
    <w:rsid w:val="00A62FD3"/>
    <w:rsid w:val="00A662DE"/>
    <w:rsid w:val="00A859F5"/>
    <w:rsid w:val="00AA0CC5"/>
    <w:rsid w:val="00AC3CD2"/>
    <w:rsid w:val="00AD1134"/>
    <w:rsid w:val="00AD4346"/>
    <w:rsid w:val="00AF347F"/>
    <w:rsid w:val="00AF73B9"/>
    <w:rsid w:val="00B05F2C"/>
    <w:rsid w:val="00B0718F"/>
    <w:rsid w:val="00B16AB0"/>
    <w:rsid w:val="00B16AFE"/>
    <w:rsid w:val="00B30AF2"/>
    <w:rsid w:val="00B42D28"/>
    <w:rsid w:val="00B65DD5"/>
    <w:rsid w:val="00B85BE4"/>
    <w:rsid w:val="00BA4781"/>
    <w:rsid w:val="00BD10B6"/>
    <w:rsid w:val="00BD53BC"/>
    <w:rsid w:val="00C02B30"/>
    <w:rsid w:val="00C07076"/>
    <w:rsid w:val="00C22854"/>
    <w:rsid w:val="00C37318"/>
    <w:rsid w:val="00C61BBC"/>
    <w:rsid w:val="00C6435F"/>
    <w:rsid w:val="00C7145B"/>
    <w:rsid w:val="00C82E0B"/>
    <w:rsid w:val="00C84AC2"/>
    <w:rsid w:val="00C8621B"/>
    <w:rsid w:val="00CB00DF"/>
    <w:rsid w:val="00CB562C"/>
    <w:rsid w:val="00D73C72"/>
    <w:rsid w:val="00D90D2F"/>
    <w:rsid w:val="00E0592B"/>
    <w:rsid w:val="00E152D6"/>
    <w:rsid w:val="00E31738"/>
    <w:rsid w:val="00E4031B"/>
    <w:rsid w:val="00E86786"/>
    <w:rsid w:val="00E9451E"/>
    <w:rsid w:val="00E9767B"/>
    <w:rsid w:val="00EA68EB"/>
    <w:rsid w:val="00ED18BB"/>
    <w:rsid w:val="00ED2F80"/>
    <w:rsid w:val="00ED6CCB"/>
    <w:rsid w:val="00EE2D3F"/>
    <w:rsid w:val="00EE396D"/>
    <w:rsid w:val="00F1624E"/>
    <w:rsid w:val="00F32F8A"/>
    <w:rsid w:val="00F42A51"/>
    <w:rsid w:val="00F61C6B"/>
    <w:rsid w:val="00F810AA"/>
    <w:rsid w:val="00FB43EC"/>
    <w:rsid w:val="00FB6B40"/>
    <w:rsid w:val="00FD0BA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simsu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D0C1D"/>
    <w:rPr>
      <w:rFonts w:ascii="Calibri" w:eastAsia="simsun" w:hAnsi="Calibri" w:cs="Times New Roman"/>
      <w:sz w:val="18"/>
      <w:szCs w:val="18"/>
    </w:rPr>
  </w:style>
  <w:style w:type="paragraph" w:styleId="a4">
    <w:name w:val="footer"/>
    <w:basedOn w:val="a"/>
    <w:link w:val="Char0"/>
    <w:uiPriority w:val="99"/>
    <w:unhideWhenUsed/>
    <w:rsid w:val="006D0C1D"/>
    <w:pPr>
      <w:tabs>
        <w:tab w:val="center" w:pos="4153"/>
        <w:tab w:val="right" w:pos="8306"/>
      </w:tabs>
      <w:snapToGrid w:val="0"/>
      <w:jc w:val="left"/>
    </w:pPr>
    <w:rPr>
      <w:sz w:val="18"/>
      <w:szCs w:val="18"/>
    </w:rPr>
  </w:style>
  <w:style w:type="character" w:customStyle="1" w:styleId="Char0">
    <w:name w:val="页脚 Char"/>
    <w:basedOn w:val="a0"/>
    <w:link w:val="a4"/>
    <w:uiPriority w:val="99"/>
    <w:rsid w:val="006D0C1D"/>
    <w:rPr>
      <w:rFonts w:ascii="Calibri" w:eastAsia="simsun" w:hAnsi="Calibri" w:cs="Times New Roman"/>
      <w:sz w:val="18"/>
      <w:szCs w:val="18"/>
    </w:rPr>
  </w:style>
  <w:style w:type="paragraph" w:styleId="a5">
    <w:name w:val="Balloon Text"/>
    <w:basedOn w:val="a"/>
    <w:link w:val="Char1"/>
    <w:uiPriority w:val="99"/>
    <w:semiHidden/>
    <w:unhideWhenUsed/>
    <w:rsid w:val="00306520"/>
    <w:rPr>
      <w:sz w:val="18"/>
      <w:szCs w:val="18"/>
    </w:rPr>
  </w:style>
  <w:style w:type="character" w:customStyle="1" w:styleId="Char1">
    <w:name w:val="批注框文本 Char"/>
    <w:basedOn w:val="a0"/>
    <w:link w:val="a5"/>
    <w:uiPriority w:val="99"/>
    <w:semiHidden/>
    <w:rsid w:val="00306520"/>
    <w:rPr>
      <w:rFonts w:ascii="Calibri" w:eastAsia="simsun" w:hAnsi="Calibri" w:cs="Times New Roman"/>
      <w:sz w:val="18"/>
      <w:szCs w:val="18"/>
    </w:rPr>
  </w:style>
  <w:style w:type="paragraph" w:styleId="a6">
    <w:name w:val="List Paragraph"/>
    <w:basedOn w:val="a"/>
    <w:uiPriority w:val="34"/>
    <w:qFormat/>
    <w:rsid w:val="00AF347F"/>
    <w:pPr>
      <w:ind w:firstLineChars="200" w:firstLine="420"/>
    </w:pPr>
    <w:rPr>
      <w:rFonts w:ascii="Times New Roman" w:eastAsiaTheme="minorEastAsia" w:hAnsi="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李明哲</cp:lastModifiedBy>
  <cp:revision>3</cp:revision>
  <cp:lastPrinted>2019-06-18T08:33:00Z</cp:lastPrinted>
  <dcterms:created xsi:type="dcterms:W3CDTF">2019-06-19T07:56:00Z</dcterms:created>
  <dcterms:modified xsi:type="dcterms:W3CDTF">2019-06-19T07:56:00Z</dcterms:modified>
</cp:coreProperties>
</file>