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4D94" w:rsidRPr="0088530B" w:rsidRDefault="00C45095">
      <w:pPr>
        <w:spacing w:line="440" w:lineRule="exact"/>
        <w:jc w:val="center"/>
        <w:rPr>
          <w:rFonts w:asciiTheme="minorEastAsia" w:eastAsiaTheme="minorEastAsia" w:hAnsiTheme="minorEastAsia"/>
          <w:b/>
          <w:bCs/>
          <w:sz w:val="24"/>
          <w:szCs w:val="24"/>
        </w:rPr>
      </w:pPr>
      <w:r w:rsidRPr="0088530B">
        <w:rPr>
          <w:rFonts w:asciiTheme="minorEastAsia" w:eastAsiaTheme="minorEastAsia" w:hAnsiTheme="minorEastAsia" w:hint="eastAsia"/>
          <w:b/>
          <w:bCs/>
          <w:sz w:val="24"/>
          <w:szCs w:val="24"/>
        </w:rPr>
        <w:t>经营者集中简易案件公示表</w:t>
      </w:r>
    </w:p>
    <w:p w:rsidR="00E94D94" w:rsidRPr="0088530B" w:rsidRDefault="00E94D94">
      <w:pPr>
        <w:spacing w:line="440" w:lineRule="exact"/>
        <w:rPr>
          <w:rFonts w:asciiTheme="minorEastAsia" w:eastAsiaTheme="minorEastAsia" w:hAnsiTheme="minorEastAsia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157EED" w:rsidRPr="0088530B" w:rsidTr="00CF4890">
        <w:trPr>
          <w:trHeight w:val="670"/>
        </w:trPr>
        <w:tc>
          <w:tcPr>
            <w:tcW w:w="1809" w:type="dxa"/>
            <w:shd w:val="clear" w:color="auto" w:fill="D9D9D9"/>
          </w:tcPr>
          <w:p w:rsidR="00E94D94" w:rsidRPr="0088530B" w:rsidRDefault="00C45095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530B">
              <w:rPr>
                <w:rFonts w:asciiTheme="minorEastAsia" w:eastAsiaTheme="minorEastAsia" w:hAnsiTheme="minorEastAsia" w:hint="eastAsia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E94D94" w:rsidRPr="004219AC" w:rsidRDefault="008C027F" w:rsidP="00CF4890">
            <w:pPr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</w:pPr>
            <w:r w:rsidRPr="004219AC">
              <w:rPr>
                <w:rFonts w:ascii="Times New Roman" w:eastAsiaTheme="minorEastAsia" w:hAnsi="Times New Roman"/>
                <w:kern w:val="0"/>
                <w:sz w:val="24"/>
                <w:szCs w:val="24"/>
              </w:rPr>
              <w:t>丰田金融服务公司收购</w:t>
            </w:r>
            <w:r w:rsidRPr="004219AC">
              <w:rPr>
                <w:rFonts w:ascii="Times New Roman" w:eastAsiaTheme="minorEastAsia" w:hAnsi="Times New Roman"/>
                <w:kern w:val="0"/>
                <w:sz w:val="24"/>
                <w:szCs w:val="24"/>
              </w:rPr>
              <w:t>SMM</w:t>
            </w:r>
            <w:r w:rsidRPr="004219AC">
              <w:rPr>
                <w:rFonts w:ascii="Times New Roman" w:eastAsiaTheme="minorEastAsia" w:hAnsi="Times New Roman"/>
                <w:kern w:val="0"/>
                <w:sz w:val="24"/>
                <w:szCs w:val="24"/>
              </w:rPr>
              <w:t>汽车金融公司股权案</w:t>
            </w:r>
            <w:r w:rsidR="006F0713" w:rsidRPr="00EE5755">
              <w:rPr>
                <w:rFonts w:asciiTheme="minorEastAsia" w:eastAsiaTheme="minorEastAsia" w:hAnsiTheme="minorEastAsia"/>
                <w:kern w:val="0"/>
                <w:sz w:val="24"/>
                <w:szCs w:val="24"/>
              </w:rPr>
              <w:t>（“</w:t>
            </w:r>
            <w:r w:rsidR="006F0713" w:rsidRPr="00EE5755">
              <w:rPr>
                <w:rFonts w:asciiTheme="minorEastAsia" w:eastAsiaTheme="minorEastAsia" w:hAnsiTheme="minorEastAsia"/>
                <w:b/>
                <w:kern w:val="0"/>
                <w:sz w:val="24"/>
                <w:szCs w:val="24"/>
              </w:rPr>
              <w:t>本交易</w:t>
            </w:r>
            <w:r w:rsidR="006F0713" w:rsidRPr="00EE5755">
              <w:rPr>
                <w:rFonts w:asciiTheme="minorEastAsia" w:eastAsiaTheme="minorEastAsia" w:hAnsiTheme="minorEastAsia"/>
                <w:kern w:val="0"/>
                <w:sz w:val="24"/>
                <w:szCs w:val="24"/>
              </w:rPr>
              <w:t>”）</w:t>
            </w:r>
          </w:p>
        </w:tc>
      </w:tr>
      <w:tr w:rsidR="00157EED" w:rsidRPr="0088530B" w:rsidTr="00C54222">
        <w:trPr>
          <w:trHeight w:val="1260"/>
        </w:trPr>
        <w:tc>
          <w:tcPr>
            <w:tcW w:w="1809" w:type="dxa"/>
            <w:shd w:val="clear" w:color="auto" w:fill="D9D9D9"/>
          </w:tcPr>
          <w:p w:rsidR="00E94D94" w:rsidRPr="0088530B" w:rsidRDefault="00C45095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530B">
              <w:rPr>
                <w:rFonts w:asciiTheme="minorEastAsia" w:eastAsiaTheme="minorEastAsia" w:hAnsiTheme="minorEastAsia" w:hint="eastAsia"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  <w:vAlign w:val="center"/>
          </w:tcPr>
          <w:p w:rsidR="0087671E" w:rsidRPr="004219AC" w:rsidRDefault="008C027F" w:rsidP="006F0713">
            <w:pPr>
              <w:widowControl/>
              <w:snapToGrid w:val="0"/>
              <w:spacing w:after="240"/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</w:pPr>
            <w:r w:rsidRPr="004219AC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SMM</w:t>
            </w:r>
            <w:r w:rsidRPr="004219AC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汽</w:t>
            </w:r>
            <w:r w:rsidRPr="00EE5755">
              <w:rPr>
                <w:rFonts w:asciiTheme="minorEastAsia" w:eastAsiaTheme="minorEastAsia" w:hAnsiTheme="minorEastAsia"/>
                <w:sz w:val="24"/>
                <w:szCs w:val="24"/>
                <w:lang w:bidi="ar"/>
              </w:rPr>
              <w:t>车金融公司（“</w:t>
            </w:r>
            <w:r w:rsidRPr="00EE5755">
              <w:rPr>
                <w:rFonts w:ascii="Times New Roman" w:eastAsiaTheme="minorEastAsia" w:hAnsi="Times New Roman"/>
                <w:b/>
                <w:sz w:val="24"/>
                <w:szCs w:val="24"/>
                <w:lang w:bidi="ar"/>
              </w:rPr>
              <w:t>SMMAF</w:t>
            </w:r>
            <w:r w:rsidRPr="00EE5755">
              <w:rPr>
                <w:rFonts w:asciiTheme="minorEastAsia" w:eastAsiaTheme="minorEastAsia" w:hAnsiTheme="minorEastAsia"/>
                <w:sz w:val="24"/>
                <w:szCs w:val="24"/>
                <w:lang w:bidi="ar"/>
              </w:rPr>
              <w:t>”）是一家目前由三井住友银行公司（“</w:t>
            </w:r>
            <w:r w:rsidRPr="00EE5755">
              <w:rPr>
                <w:rFonts w:ascii="Times New Roman" w:eastAsiaTheme="minorEastAsia" w:hAnsi="Times New Roman"/>
                <w:b/>
                <w:sz w:val="24"/>
                <w:szCs w:val="24"/>
                <w:lang w:bidi="ar"/>
              </w:rPr>
              <w:t>SMBC</w:t>
            </w:r>
            <w:r w:rsidRPr="00EE5755">
              <w:rPr>
                <w:rFonts w:asciiTheme="minorEastAsia" w:eastAsiaTheme="minorEastAsia" w:hAnsiTheme="minorEastAsia"/>
                <w:sz w:val="24"/>
                <w:szCs w:val="24"/>
                <w:lang w:bidi="ar"/>
              </w:rPr>
              <w:t>”），</w:t>
            </w:r>
            <w:proofErr w:type="spellStart"/>
            <w:r w:rsidRPr="00EE5755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Cedyna</w:t>
            </w:r>
            <w:proofErr w:type="spellEnd"/>
            <w:r w:rsidRPr="00EE5755">
              <w:rPr>
                <w:rFonts w:asciiTheme="minorEastAsia" w:eastAsiaTheme="minorEastAsia" w:hAnsiTheme="minorEastAsia"/>
                <w:sz w:val="24"/>
                <w:szCs w:val="24"/>
                <w:lang w:bidi="ar"/>
              </w:rPr>
              <w:t>金融公司（“</w:t>
            </w:r>
            <w:proofErr w:type="spellStart"/>
            <w:r w:rsidRPr="00EE5755">
              <w:rPr>
                <w:rFonts w:ascii="Times New Roman" w:eastAsiaTheme="minorEastAsia" w:hAnsi="Times New Roman"/>
                <w:b/>
                <w:sz w:val="24"/>
                <w:szCs w:val="24"/>
                <w:lang w:bidi="ar"/>
              </w:rPr>
              <w:t>Cedyna</w:t>
            </w:r>
            <w:proofErr w:type="spellEnd"/>
            <w:r w:rsidRPr="00EE5755">
              <w:rPr>
                <w:rFonts w:asciiTheme="minorEastAsia" w:eastAsiaTheme="minorEastAsia" w:hAnsiTheme="minorEastAsia"/>
                <w:sz w:val="24"/>
                <w:szCs w:val="24"/>
                <w:lang w:bidi="ar"/>
              </w:rPr>
              <w:t>”）和马自达汽车公司（“</w:t>
            </w:r>
            <w:r w:rsidRPr="00EE5755">
              <w:rPr>
                <w:rFonts w:asciiTheme="minorEastAsia" w:eastAsiaTheme="minorEastAsia" w:hAnsiTheme="minorEastAsia"/>
                <w:b/>
                <w:sz w:val="24"/>
                <w:szCs w:val="24"/>
                <w:lang w:bidi="ar"/>
              </w:rPr>
              <w:t>马自达</w:t>
            </w:r>
            <w:r w:rsidRPr="00EE5755">
              <w:rPr>
                <w:rFonts w:asciiTheme="minorEastAsia" w:eastAsiaTheme="minorEastAsia" w:hAnsiTheme="minorEastAsia"/>
                <w:sz w:val="24"/>
                <w:szCs w:val="24"/>
                <w:lang w:bidi="ar"/>
              </w:rPr>
              <w:t>”）持股的合营企业。本交易涉及丰田金融服务公司（“</w:t>
            </w:r>
            <w:r w:rsidRPr="00EE5755">
              <w:rPr>
                <w:rFonts w:asciiTheme="minorEastAsia" w:eastAsiaTheme="minorEastAsia" w:hAnsiTheme="minorEastAsia"/>
                <w:b/>
                <w:sz w:val="24"/>
                <w:szCs w:val="24"/>
                <w:lang w:bidi="ar"/>
              </w:rPr>
              <w:t>丰田金融</w:t>
            </w:r>
            <w:r w:rsidRPr="00EE5755">
              <w:rPr>
                <w:rFonts w:asciiTheme="minorEastAsia" w:eastAsiaTheme="minorEastAsia" w:hAnsiTheme="minorEastAsia"/>
                <w:sz w:val="24"/>
                <w:szCs w:val="24"/>
                <w:lang w:bidi="ar"/>
              </w:rPr>
              <w:t>”）</w:t>
            </w:r>
            <w:r w:rsidRPr="004219AC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收购</w:t>
            </w:r>
            <w:r w:rsidRPr="004219AC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SMMAF</w:t>
            </w:r>
            <w:r w:rsidRPr="004219AC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的股份。通过</w:t>
            </w:r>
            <w:r w:rsidR="00E5631F">
              <w:rPr>
                <w:rFonts w:ascii="Times New Roman" w:eastAsiaTheme="minorEastAsia" w:hAnsi="Times New Roman" w:hint="eastAsia"/>
                <w:sz w:val="24"/>
                <w:szCs w:val="24"/>
                <w:lang w:bidi="ar"/>
              </w:rPr>
              <w:t>本</w:t>
            </w:r>
            <w:r w:rsidRPr="004219AC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交易，丰田金融将收购</w:t>
            </w:r>
            <w:proofErr w:type="spellStart"/>
            <w:r w:rsidRPr="004219AC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Cedyna</w:t>
            </w:r>
            <w:proofErr w:type="spellEnd"/>
            <w:r w:rsidRPr="004219AC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、</w:t>
            </w:r>
            <w:r w:rsidRPr="004219AC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SMBC</w:t>
            </w:r>
            <w:r w:rsidRPr="004219AC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和马自达持有的部分</w:t>
            </w:r>
            <w:r w:rsidRPr="004219AC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SMMAF</w:t>
            </w:r>
            <w:r w:rsidR="00E5631F">
              <w:rPr>
                <w:rFonts w:ascii="Times New Roman" w:eastAsiaTheme="minorEastAsia" w:hAnsi="Times New Roman" w:hint="eastAsia"/>
                <w:sz w:val="24"/>
                <w:szCs w:val="24"/>
                <w:lang w:bidi="ar"/>
              </w:rPr>
              <w:t>的</w:t>
            </w:r>
            <w:r w:rsidRPr="004219AC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股份。本交易完成后，</w:t>
            </w:r>
            <w:r w:rsidRPr="004219AC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SMMAF</w:t>
            </w:r>
            <w:r w:rsidRPr="004219AC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将由丰田金融和马自达共同控制。</w:t>
            </w:r>
          </w:p>
        </w:tc>
      </w:tr>
      <w:tr w:rsidR="008C027F" w:rsidRPr="0088530B" w:rsidTr="0088530B">
        <w:trPr>
          <w:trHeight w:val="1562"/>
        </w:trPr>
        <w:tc>
          <w:tcPr>
            <w:tcW w:w="1809" w:type="dxa"/>
            <w:vMerge w:val="restart"/>
            <w:shd w:val="clear" w:color="auto" w:fill="D9D9D9"/>
          </w:tcPr>
          <w:p w:rsidR="008C027F" w:rsidRPr="0088530B" w:rsidRDefault="008C027F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530B">
              <w:rPr>
                <w:rFonts w:asciiTheme="minorEastAsia" w:eastAsiaTheme="minorEastAsia" w:hAnsiTheme="minorEastAsia" w:hint="eastAsia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8C027F" w:rsidRPr="004219AC" w:rsidRDefault="008C027F" w:rsidP="00CF4890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4219AC">
              <w:rPr>
                <w:rFonts w:ascii="Times New Roman" w:eastAsiaTheme="minorEastAsia" w:hAnsi="Times New Roman"/>
                <w:sz w:val="24"/>
                <w:szCs w:val="24"/>
              </w:rPr>
              <w:t>1</w:t>
            </w:r>
            <w:r w:rsidRPr="004219AC">
              <w:rPr>
                <w:rFonts w:ascii="Times New Roman" w:eastAsiaTheme="minorEastAsia" w:hAnsi="Times New Roman"/>
                <w:sz w:val="24"/>
                <w:szCs w:val="24"/>
              </w:rPr>
              <w:t>、丰田金融</w:t>
            </w:r>
          </w:p>
        </w:tc>
        <w:tc>
          <w:tcPr>
            <w:tcW w:w="5153" w:type="dxa"/>
            <w:vAlign w:val="center"/>
          </w:tcPr>
          <w:p w:rsidR="008C027F" w:rsidRPr="004219AC" w:rsidRDefault="008C027F" w:rsidP="0069384F">
            <w:pPr>
              <w:widowControl/>
              <w:snapToGrid w:val="0"/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</w:pPr>
            <w:r w:rsidRPr="004219AC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丰田金融是一家依据日本法律成立并存续的公司，总部位于日本。丰田金融是一家控股公司，通过其子公司为个人和企业提供汽车销售融资和租赁服务。</w:t>
            </w:r>
          </w:p>
        </w:tc>
      </w:tr>
      <w:tr w:rsidR="008C027F" w:rsidRPr="0088530B" w:rsidTr="00AD0AF8">
        <w:trPr>
          <w:trHeight w:val="1255"/>
        </w:trPr>
        <w:tc>
          <w:tcPr>
            <w:tcW w:w="1809" w:type="dxa"/>
            <w:vMerge/>
            <w:shd w:val="clear" w:color="auto" w:fill="D9D9D9"/>
          </w:tcPr>
          <w:p w:rsidR="008C027F" w:rsidRPr="0088530B" w:rsidRDefault="008C027F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8C027F" w:rsidRPr="004219AC" w:rsidRDefault="008C027F" w:rsidP="00646327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4219AC">
              <w:rPr>
                <w:rFonts w:ascii="Times New Roman" w:eastAsiaTheme="minorEastAsia" w:hAnsi="Times New Roman"/>
                <w:sz w:val="24"/>
                <w:szCs w:val="24"/>
              </w:rPr>
              <w:t>2</w:t>
            </w:r>
            <w:r w:rsidRPr="004219AC">
              <w:rPr>
                <w:rFonts w:ascii="Times New Roman" w:eastAsiaTheme="minorEastAsia" w:hAnsi="Times New Roman"/>
                <w:sz w:val="24"/>
                <w:szCs w:val="24"/>
              </w:rPr>
              <w:t>、马自达</w:t>
            </w:r>
          </w:p>
        </w:tc>
        <w:tc>
          <w:tcPr>
            <w:tcW w:w="5153" w:type="dxa"/>
            <w:vAlign w:val="center"/>
          </w:tcPr>
          <w:p w:rsidR="008C027F" w:rsidRPr="004219AC" w:rsidRDefault="008C027F" w:rsidP="00B06F32">
            <w:pPr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</w:pPr>
            <w:r w:rsidRPr="004219AC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马自达是一家依据日本法律成立并存续的公司，总部位于日本。马自达主要从事汽车和汽车零部件的生产和销售业务，以及其他相关业务。</w:t>
            </w:r>
          </w:p>
        </w:tc>
      </w:tr>
      <w:tr w:rsidR="008C027F" w:rsidRPr="0088530B" w:rsidTr="00AD0AF8">
        <w:trPr>
          <w:trHeight w:val="1255"/>
        </w:trPr>
        <w:tc>
          <w:tcPr>
            <w:tcW w:w="1809" w:type="dxa"/>
            <w:vMerge/>
            <w:shd w:val="clear" w:color="auto" w:fill="D9D9D9"/>
          </w:tcPr>
          <w:p w:rsidR="008C027F" w:rsidRPr="0088530B" w:rsidRDefault="008C027F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8C027F" w:rsidRPr="004219AC" w:rsidRDefault="008C027F" w:rsidP="00646327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4219AC">
              <w:rPr>
                <w:rFonts w:ascii="Times New Roman" w:eastAsiaTheme="minorEastAsia" w:hAnsi="Times New Roman"/>
                <w:sz w:val="24"/>
                <w:szCs w:val="24"/>
              </w:rPr>
              <w:t>3</w:t>
            </w:r>
            <w:r w:rsidRPr="004219AC">
              <w:rPr>
                <w:rFonts w:ascii="Times New Roman" w:eastAsiaTheme="minorEastAsia" w:hAnsi="Times New Roman"/>
                <w:sz w:val="24"/>
                <w:szCs w:val="24"/>
              </w:rPr>
              <w:t>、</w:t>
            </w:r>
            <w:r w:rsidRPr="004219AC">
              <w:rPr>
                <w:rFonts w:ascii="Times New Roman" w:eastAsiaTheme="minorEastAsia" w:hAnsi="Times New Roman"/>
                <w:sz w:val="24"/>
                <w:szCs w:val="24"/>
              </w:rPr>
              <w:t>SMMAF</w:t>
            </w:r>
          </w:p>
        </w:tc>
        <w:tc>
          <w:tcPr>
            <w:tcW w:w="5153" w:type="dxa"/>
            <w:vAlign w:val="center"/>
          </w:tcPr>
          <w:p w:rsidR="008C027F" w:rsidRPr="004219AC" w:rsidRDefault="008C027F" w:rsidP="00071C12">
            <w:pPr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</w:pPr>
            <w:r w:rsidRPr="004219AC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SMMAF</w:t>
            </w:r>
            <w:r w:rsidRPr="004219AC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是一家依据日本法律成立并存续的公司，总部位于日本。</w:t>
            </w:r>
            <w:r w:rsidRPr="004219AC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SMMAF</w:t>
            </w:r>
            <w:r w:rsidRPr="004219AC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的业务为向马自达提供专属金融服务，即</w:t>
            </w:r>
            <w:r w:rsidRPr="004219AC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SMMAF</w:t>
            </w:r>
            <w:r w:rsidRPr="004219AC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与马自达汽车经销商签订商业协议，当客户在汽车经销商处购买马自达汽车时，</w:t>
            </w:r>
            <w:r w:rsidRPr="004219AC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SMMAF</w:t>
            </w:r>
            <w:r w:rsidRPr="004219AC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向客户提供信贷。</w:t>
            </w:r>
            <w:r w:rsidRPr="004219AC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SMMAF</w:t>
            </w:r>
            <w:r w:rsidRPr="004219AC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的业务仅限于日本，其在中国大陆没有任何业务。</w:t>
            </w:r>
            <w:bookmarkStart w:id="0" w:name="_GoBack"/>
            <w:bookmarkEnd w:id="0"/>
          </w:p>
        </w:tc>
      </w:tr>
      <w:tr w:rsidR="00157EED" w:rsidRPr="0088530B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E94D94" w:rsidRPr="0088530B" w:rsidRDefault="00C45095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530B">
              <w:rPr>
                <w:rFonts w:asciiTheme="minorEastAsia" w:eastAsiaTheme="minorEastAsia" w:hAnsiTheme="minorEastAsia" w:hint="eastAsia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E94D94" w:rsidRPr="004219AC" w:rsidRDefault="00634DC1">
            <w:pPr>
              <w:spacing w:line="50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4219AC">
              <w:rPr>
                <w:rFonts w:ascii="Times New Roman" w:eastAsiaTheme="minorEastAsia" w:hAnsi="Times New Roman"/>
                <w:sz w:val="24"/>
                <w:szCs w:val="24"/>
              </w:rPr>
              <w:t>□</w:t>
            </w:r>
            <w:r w:rsidR="00C45095" w:rsidRPr="004219AC">
              <w:rPr>
                <w:rFonts w:ascii="Times New Roman" w:eastAsiaTheme="minorEastAsia" w:hAnsi="Times New Roman"/>
                <w:sz w:val="24"/>
                <w:szCs w:val="24"/>
              </w:rPr>
              <w:t>1</w:t>
            </w:r>
            <w:r w:rsidR="00C45095" w:rsidRPr="004219AC">
              <w:rPr>
                <w:rFonts w:ascii="Times New Roman" w:eastAsiaTheme="minorEastAsia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C45095" w:rsidRPr="004219AC">
              <w:rPr>
                <w:rFonts w:ascii="Times New Roman" w:eastAsiaTheme="minorEastAsia" w:hAnsi="Times New Roman"/>
                <w:sz w:val="24"/>
                <w:szCs w:val="24"/>
              </w:rPr>
              <w:t>15%</w:t>
            </w:r>
            <w:r w:rsidR="00C45095" w:rsidRPr="004219AC">
              <w:rPr>
                <w:rFonts w:ascii="Times New Roman" w:eastAsiaTheme="minorEastAsia" w:hAnsi="Times New Roman"/>
                <w:sz w:val="24"/>
                <w:szCs w:val="24"/>
              </w:rPr>
              <w:t>。</w:t>
            </w:r>
          </w:p>
        </w:tc>
      </w:tr>
      <w:tr w:rsidR="00157EED" w:rsidRPr="0088530B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E94D94" w:rsidRPr="0088530B" w:rsidRDefault="00E94D94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E94D94" w:rsidRPr="004219AC" w:rsidRDefault="008C027F">
            <w:pPr>
              <w:spacing w:line="50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4219AC">
              <w:rPr>
                <w:rFonts w:ascii="Times New Roman" w:eastAsiaTheme="minorEastAsia" w:hAnsi="Times New Roman"/>
                <w:sz w:val="24"/>
                <w:szCs w:val="24"/>
              </w:rPr>
              <w:t>□</w:t>
            </w:r>
            <w:r w:rsidR="00C45095" w:rsidRPr="004219AC">
              <w:rPr>
                <w:rFonts w:ascii="Times New Roman" w:eastAsiaTheme="minorEastAsia" w:hAnsi="Times New Roman"/>
                <w:sz w:val="24"/>
                <w:szCs w:val="24"/>
              </w:rPr>
              <w:t>2</w:t>
            </w:r>
            <w:r w:rsidR="00C45095" w:rsidRPr="004219AC">
              <w:rPr>
                <w:rFonts w:ascii="Times New Roman" w:eastAsiaTheme="minorEastAsia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C45095" w:rsidRPr="004219AC">
              <w:rPr>
                <w:rFonts w:ascii="Times New Roman" w:eastAsiaTheme="minorEastAsia" w:hAnsi="Times New Roman"/>
                <w:sz w:val="24"/>
                <w:szCs w:val="24"/>
              </w:rPr>
              <w:t>25%</w:t>
            </w:r>
            <w:r w:rsidR="00C45095" w:rsidRPr="004219AC">
              <w:rPr>
                <w:rFonts w:ascii="Times New Roman" w:eastAsiaTheme="minorEastAsia" w:hAnsi="Times New Roman"/>
                <w:sz w:val="24"/>
                <w:szCs w:val="24"/>
              </w:rPr>
              <w:t>。</w:t>
            </w:r>
          </w:p>
        </w:tc>
      </w:tr>
      <w:tr w:rsidR="00157EED" w:rsidRPr="0088530B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E94D94" w:rsidRPr="0088530B" w:rsidRDefault="00E94D94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E94D94" w:rsidRPr="004219AC" w:rsidRDefault="00634DC1">
            <w:pPr>
              <w:spacing w:line="50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4219AC">
              <w:rPr>
                <w:rFonts w:ascii="Times New Roman" w:eastAsiaTheme="minorEastAsia" w:hAnsi="Times New Roman"/>
                <w:sz w:val="24"/>
                <w:szCs w:val="24"/>
              </w:rPr>
              <w:t>□</w:t>
            </w:r>
            <w:r w:rsidR="00C45095" w:rsidRPr="004219AC">
              <w:rPr>
                <w:rFonts w:ascii="Times New Roman" w:eastAsiaTheme="minorEastAsia" w:hAnsi="Times New Roman"/>
                <w:sz w:val="24"/>
                <w:szCs w:val="24"/>
              </w:rPr>
              <w:t>3</w:t>
            </w:r>
            <w:r w:rsidR="00C45095" w:rsidRPr="004219AC">
              <w:rPr>
                <w:rFonts w:ascii="Times New Roman" w:eastAsiaTheme="minorEastAsia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C45095" w:rsidRPr="004219AC">
              <w:rPr>
                <w:rFonts w:ascii="Times New Roman" w:eastAsiaTheme="minorEastAsia" w:hAnsi="Times New Roman"/>
                <w:sz w:val="24"/>
                <w:szCs w:val="24"/>
              </w:rPr>
              <w:t>25%</w:t>
            </w:r>
            <w:r w:rsidR="00C45095" w:rsidRPr="004219AC">
              <w:rPr>
                <w:rFonts w:ascii="Times New Roman" w:eastAsiaTheme="minorEastAsia" w:hAnsi="Times New Roman"/>
                <w:sz w:val="24"/>
                <w:szCs w:val="24"/>
              </w:rPr>
              <w:t>。</w:t>
            </w:r>
          </w:p>
        </w:tc>
      </w:tr>
      <w:tr w:rsidR="00157EED" w:rsidRPr="0088530B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E94D94" w:rsidRPr="0088530B" w:rsidRDefault="00E94D94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E94D94" w:rsidRPr="004219AC" w:rsidRDefault="00933115">
            <w:pPr>
              <w:spacing w:line="50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4219AC">
              <w:rPr>
                <w:rFonts w:ascii="Times New Roman" w:eastAsiaTheme="minorEastAsia" w:hAnsi="Times New Roman"/>
                <w:sz w:val="24"/>
                <w:szCs w:val="24"/>
              </w:rPr>
              <w:t>□</w:t>
            </w:r>
            <w:r w:rsidR="00C45095" w:rsidRPr="004219AC">
              <w:rPr>
                <w:rFonts w:ascii="Times New Roman" w:eastAsiaTheme="minorEastAsia" w:hAnsi="Times New Roman"/>
                <w:sz w:val="24"/>
                <w:szCs w:val="24"/>
              </w:rPr>
              <w:t>4</w:t>
            </w:r>
            <w:r w:rsidR="00C45095" w:rsidRPr="004219AC">
              <w:rPr>
                <w:rFonts w:ascii="Times New Roman" w:eastAsiaTheme="minorEastAsia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157EED" w:rsidRPr="0088530B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E94D94" w:rsidRPr="0088530B" w:rsidRDefault="00E94D94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E94D94" w:rsidRPr="004219AC" w:rsidRDefault="008C027F">
            <w:pPr>
              <w:spacing w:line="50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4219AC">
              <w:rPr>
                <w:rFonts w:ascii="Times New Roman" w:eastAsiaTheme="minorEastAsia" w:hAnsi="Times New Roman"/>
                <w:sz w:val="24"/>
                <w:szCs w:val="24"/>
              </w:rPr>
              <w:sym w:font="Wingdings" w:char="F0FE"/>
            </w:r>
            <w:r w:rsidR="00C45095" w:rsidRPr="004219AC">
              <w:rPr>
                <w:rFonts w:ascii="Times New Roman" w:eastAsiaTheme="minorEastAsia" w:hAnsi="Times New Roman"/>
                <w:sz w:val="24"/>
                <w:szCs w:val="24"/>
              </w:rPr>
              <w:t>5</w:t>
            </w:r>
            <w:r w:rsidR="00C45095" w:rsidRPr="004219AC">
              <w:rPr>
                <w:rFonts w:ascii="Times New Roman" w:eastAsiaTheme="minorEastAsia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157EED" w:rsidRPr="0088530B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E94D94" w:rsidRPr="0088530B" w:rsidRDefault="00E94D94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E94D94" w:rsidRPr="004219AC" w:rsidRDefault="00C45095">
            <w:pPr>
              <w:spacing w:line="50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4219AC">
              <w:rPr>
                <w:rFonts w:ascii="Times New Roman" w:eastAsiaTheme="minorEastAsia" w:hAnsi="Times New Roman"/>
                <w:sz w:val="24"/>
                <w:szCs w:val="24"/>
              </w:rPr>
              <w:t>□6</w:t>
            </w:r>
            <w:r w:rsidRPr="004219AC">
              <w:rPr>
                <w:rFonts w:ascii="Times New Roman" w:eastAsiaTheme="minorEastAsia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157EED" w:rsidRPr="0088530B">
        <w:tc>
          <w:tcPr>
            <w:tcW w:w="1809" w:type="dxa"/>
            <w:shd w:val="clear" w:color="auto" w:fill="D9D9D9"/>
          </w:tcPr>
          <w:p w:rsidR="00E94D94" w:rsidRPr="0088530B" w:rsidRDefault="00C45095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530B">
              <w:rPr>
                <w:rFonts w:asciiTheme="minorEastAsia" w:eastAsiaTheme="minorEastAsia" w:hAnsiTheme="minorEastAsia" w:hint="eastAsia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E94D94" w:rsidRPr="004219AC" w:rsidRDefault="00E94D94" w:rsidP="00F24320">
            <w:pPr>
              <w:spacing w:beforeLines="50" w:before="156" w:afterLines="50" w:after="156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</w:tc>
      </w:tr>
    </w:tbl>
    <w:p w:rsidR="00E94D94" w:rsidRPr="0088530B" w:rsidRDefault="00E94D94">
      <w:pPr>
        <w:snapToGrid w:val="0"/>
        <w:spacing w:line="240" w:lineRule="exact"/>
        <w:jc w:val="left"/>
        <w:rPr>
          <w:rFonts w:asciiTheme="minorEastAsia" w:eastAsiaTheme="minorEastAsia" w:hAnsiTheme="minorEastAsia"/>
          <w:sz w:val="24"/>
          <w:szCs w:val="24"/>
        </w:rPr>
      </w:pPr>
    </w:p>
    <w:p w:rsidR="00E94D94" w:rsidRPr="0088530B" w:rsidRDefault="00C45095">
      <w:pPr>
        <w:snapToGrid w:val="0"/>
        <w:spacing w:line="240" w:lineRule="exact"/>
        <w:jc w:val="left"/>
        <w:rPr>
          <w:rFonts w:asciiTheme="minorEastAsia" w:eastAsiaTheme="minorEastAsia" w:hAnsiTheme="minorEastAsia"/>
          <w:sz w:val="24"/>
          <w:szCs w:val="24"/>
        </w:rPr>
      </w:pPr>
      <w:r w:rsidRPr="0088530B">
        <w:rPr>
          <w:rFonts w:asciiTheme="minorEastAsia" w:eastAsiaTheme="minorEastAsia" w:hAnsiTheme="minorEastAsia" w:hint="eastAsia"/>
          <w:sz w:val="24"/>
          <w:szCs w:val="24"/>
        </w:rPr>
        <w:t>注解：</w:t>
      </w:r>
    </w:p>
    <w:p w:rsidR="00E94D94" w:rsidRPr="0088530B" w:rsidRDefault="00C45095">
      <w:pPr>
        <w:snapToGrid w:val="0"/>
        <w:spacing w:line="360" w:lineRule="auto"/>
        <w:ind w:firstLineChars="200" w:firstLine="480"/>
        <w:jc w:val="left"/>
        <w:rPr>
          <w:rFonts w:asciiTheme="minorEastAsia" w:eastAsiaTheme="minorEastAsia" w:hAnsiTheme="minorEastAsia"/>
          <w:sz w:val="24"/>
          <w:szCs w:val="24"/>
        </w:rPr>
      </w:pPr>
      <w:r w:rsidRPr="0088530B">
        <w:rPr>
          <w:rFonts w:asciiTheme="minorEastAsia" w:eastAsiaTheme="minorEastAsia" w:hAnsiTheme="minorEastAsia"/>
          <w:sz w:val="24"/>
          <w:szCs w:val="24"/>
        </w:rPr>
        <w:t>1</w:t>
      </w:r>
      <w:r w:rsidRPr="0088530B">
        <w:rPr>
          <w:rFonts w:asciiTheme="minorEastAsia" w:eastAsiaTheme="minorEastAsia" w:hAnsiTheme="minorEastAsia" w:hint="eastAsia"/>
          <w:sz w:val="24"/>
          <w:szCs w:val="24"/>
        </w:rPr>
        <w:t>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88530B">
        <w:rPr>
          <w:rFonts w:asciiTheme="minorEastAsia" w:eastAsiaTheme="minorEastAsia" w:hAnsiTheme="minorEastAsia" w:hint="eastAsia"/>
          <w:sz w:val="24"/>
          <w:szCs w:val="24"/>
        </w:rPr>
        <w:t>没有勾选的</w:t>
      </w:r>
      <w:proofErr w:type="gramEnd"/>
      <w:r w:rsidRPr="0088530B">
        <w:rPr>
          <w:rFonts w:asciiTheme="minorEastAsia" w:eastAsiaTheme="minorEastAsia" w:hAnsiTheme="minorEastAsia" w:hint="eastAsia"/>
          <w:sz w:val="24"/>
          <w:szCs w:val="24"/>
        </w:rPr>
        <w:t>，视为本集中不涉及该类型交易。</w:t>
      </w:r>
    </w:p>
    <w:p w:rsidR="00E94D94" w:rsidRPr="0088530B" w:rsidRDefault="00C45095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  <w:szCs w:val="24"/>
        </w:rPr>
      </w:pPr>
      <w:r w:rsidRPr="0088530B">
        <w:rPr>
          <w:rFonts w:asciiTheme="minorEastAsia" w:eastAsiaTheme="minorEastAsia" w:hAnsiTheme="minorEastAsia" w:hint="eastAsia"/>
          <w:sz w:val="24"/>
          <w:szCs w:val="24"/>
        </w:rPr>
        <w:t>2、申报方申请简易案件的理由是基于第4项、第5项时，无须在备注中说明相关市场和市场份额。</w:t>
      </w:r>
      <w:r w:rsidRPr="0088530B">
        <w:rPr>
          <w:rFonts w:asciiTheme="minorEastAsia" w:eastAsiaTheme="minorEastAsia" w:hAnsiTheme="minorEastAsia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88530B">
        <w:rPr>
          <w:rFonts w:asciiTheme="minorEastAsia" w:eastAsiaTheme="minorEastAsia" w:hAnsiTheme="minorEastAsia" w:hint="eastAsia"/>
          <w:sz w:val="24"/>
          <w:szCs w:val="24"/>
        </w:rPr>
        <w:t>同时勾选第1项</w:t>
      </w:r>
      <w:proofErr w:type="gramEnd"/>
      <w:r w:rsidRPr="0088530B">
        <w:rPr>
          <w:rFonts w:asciiTheme="minorEastAsia" w:eastAsiaTheme="minorEastAsia" w:hAnsiTheme="minorEastAsia" w:hint="eastAsia"/>
          <w:sz w:val="24"/>
          <w:szCs w:val="24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p w:rsidR="00E94D94" w:rsidRPr="0088530B" w:rsidRDefault="00E94D94">
      <w:pPr>
        <w:rPr>
          <w:rFonts w:asciiTheme="minorEastAsia" w:eastAsiaTheme="minorEastAsia" w:hAnsiTheme="minorEastAsia"/>
          <w:sz w:val="24"/>
          <w:szCs w:val="24"/>
        </w:rPr>
      </w:pPr>
    </w:p>
    <w:sectPr w:rsidR="00E94D94" w:rsidRPr="008853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123A" w:rsidRDefault="00D5123A" w:rsidP="00DA1AE6">
      <w:r>
        <w:separator/>
      </w:r>
    </w:p>
  </w:endnote>
  <w:endnote w:type="continuationSeparator" w:id="0">
    <w:p w:rsidR="00D5123A" w:rsidRDefault="00D5123A" w:rsidP="00DA1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123A" w:rsidRDefault="00D5123A" w:rsidP="00DA1AE6">
      <w:r>
        <w:separator/>
      </w:r>
    </w:p>
  </w:footnote>
  <w:footnote w:type="continuationSeparator" w:id="0">
    <w:p w:rsidR="00D5123A" w:rsidRDefault="00D5123A" w:rsidP="00DA1A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2D43634"/>
    <w:multiLevelType w:val="singleLevel"/>
    <w:tmpl w:val="A2D4363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>
    <w:nsid w:val="0AD23E35"/>
    <w:multiLevelType w:val="hybridMultilevel"/>
    <w:tmpl w:val="58F89F32"/>
    <w:lvl w:ilvl="0" w:tplc="F3E2A7D4">
      <w:start w:val="1"/>
      <w:numFmt w:val="upperRoman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AD8353B"/>
    <w:multiLevelType w:val="hybridMultilevel"/>
    <w:tmpl w:val="90F0C3A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0D4655E7"/>
    <w:multiLevelType w:val="hybridMultilevel"/>
    <w:tmpl w:val="187EFC5A"/>
    <w:lvl w:ilvl="0" w:tplc="ABDC9EF4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sz w:val="24"/>
        <w:szCs w:val="24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11CB4433"/>
    <w:multiLevelType w:val="hybridMultilevel"/>
    <w:tmpl w:val="2F1E215A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19712E51"/>
    <w:multiLevelType w:val="hybridMultilevel"/>
    <w:tmpl w:val="C93C75E0"/>
    <w:lvl w:ilvl="0" w:tplc="80DAC6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9F508D0"/>
    <w:multiLevelType w:val="hybridMultilevel"/>
    <w:tmpl w:val="87AA0DD0"/>
    <w:lvl w:ilvl="0" w:tplc="65C2375A">
      <w:start w:val="1"/>
      <w:numFmt w:val="decimal"/>
      <w:lvlText w:val="（%1）"/>
      <w:lvlJc w:val="left"/>
      <w:pPr>
        <w:ind w:left="72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3785E0D"/>
    <w:multiLevelType w:val="hybridMultilevel"/>
    <w:tmpl w:val="CD4C5742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>
    <w:nsid w:val="2B3727A6"/>
    <w:multiLevelType w:val="hybridMultilevel"/>
    <w:tmpl w:val="ECCC10BA"/>
    <w:lvl w:ilvl="0" w:tplc="EE26AE18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  <w:color w:val="auto"/>
        <w:sz w:val="13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>
    <w:nsid w:val="2DEC6B6B"/>
    <w:multiLevelType w:val="hybridMultilevel"/>
    <w:tmpl w:val="6E42566E"/>
    <w:lvl w:ilvl="0" w:tplc="219227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7352EFB"/>
    <w:multiLevelType w:val="hybridMultilevel"/>
    <w:tmpl w:val="9A449758"/>
    <w:lvl w:ilvl="0" w:tplc="B2BC7312">
      <w:start w:val="1"/>
      <w:numFmt w:val="decimal"/>
      <w:lvlText w:val="（%1）"/>
      <w:lvlJc w:val="left"/>
      <w:pPr>
        <w:ind w:left="420" w:hanging="420"/>
      </w:pPr>
      <w:rPr>
        <w:rFonts w:ascii="Times New Roman" w:eastAsia="宋体" w:hAnsi="Times New Roman" w:cs="Times New Roman"/>
        <w:strike w:val="0"/>
        <w:dstrike w:val="0"/>
        <w:color w:val="auto"/>
        <w:sz w:val="24"/>
        <w:szCs w:val="24"/>
        <w:u w:val="none"/>
        <w:effect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7491E30"/>
    <w:multiLevelType w:val="hybridMultilevel"/>
    <w:tmpl w:val="A03C86B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>
    <w:nsid w:val="38B81D43"/>
    <w:multiLevelType w:val="hybridMultilevel"/>
    <w:tmpl w:val="9F02902A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>
    <w:nsid w:val="409304E4"/>
    <w:multiLevelType w:val="hybridMultilevel"/>
    <w:tmpl w:val="93C0BA90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>
    <w:nsid w:val="41A525B5"/>
    <w:multiLevelType w:val="hybridMultilevel"/>
    <w:tmpl w:val="98069E10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>
    <w:nsid w:val="4FC6212F"/>
    <w:multiLevelType w:val="hybridMultilevel"/>
    <w:tmpl w:val="7CE28CFA"/>
    <w:lvl w:ilvl="0" w:tplc="DFFA29A2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sz w:val="24"/>
        <w:szCs w:val="24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5965444E"/>
    <w:multiLevelType w:val="hybridMultilevel"/>
    <w:tmpl w:val="2A9861BA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5"/>
    <w:lvlOverride w:ilvl="0">
      <w:lvl w:ilvl="0" w:tplc="DFFA29A2">
        <w:start w:val="1"/>
        <w:numFmt w:val="decimal"/>
        <w:lvlText w:val="（%1）"/>
        <w:lvlJc w:val="left"/>
        <w:pPr>
          <w:ind w:left="420" w:hanging="420"/>
        </w:pPr>
        <w:rPr>
          <w:rFonts w:ascii="Times New Roman" w:eastAsia="宋体" w:hAnsi="Times New Roman" w:cs="Times New Roman"/>
          <w:strike w:val="0"/>
          <w:dstrike w:val="0"/>
          <w:color w:val="auto"/>
          <w:sz w:val="24"/>
          <w:szCs w:val="24"/>
          <w:u w:val="none"/>
          <w:effect w:val="none"/>
        </w:rPr>
      </w:lvl>
    </w:lvlOverride>
    <w:lvlOverride w:ilvl="1"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  <w:color w:val="0000FF"/>
          <w:u w:val="double"/>
        </w:rPr>
      </w:lvl>
    </w:lvlOverride>
    <w:lvlOverride w:ilvl="2"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  <w:color w:val="0000FF"/>
          <w:u w:val="double"/>
        </w:rPr>
      </w:lvl>
    </w:lvlOverride>
    <w:lvlOverride w:ilvl="3"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  <w:color w:val="0000FF"/>
          <w:u w:val="double"/>
        </w:rPr>
      </w:lvl>
    </w:lvlOverride>
    <w:lvlOverride w:ilvl="4">
      <w:lvl w:ilvl="4" w:tplc="04090003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  <w:color w:val="0000FF"/>
          <w:u w:val="double"/>
        </w:rPr>
      </w:lvl>
    </w:lvlOverride>
    <w:lvlOverride w:ilvl="5">
      <w:lvl w:ilvl="5" w:tplc="04090005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  <w:color w:val="0000FF"/>
          <w:u w:val="double"/>
        </w:rPr>
      </w:lvl>
    </w:lvlOverride>
    <w:lvlOverride w:ilvl="6">
      <w:lvl w:ilvl="6" w:tplc="0409000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  <w:color w:val="0000FF"/>
          <w:u w:val="double"/>
        </w:rPr>
      </w:lvl>
    </w:lvlOverride>
    <w:lvlOverride w:ilvl="7">
      <w:lvl w:ilvl="7" w:tplc="04090003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  <w:color w:val="0000FF"/>
          <w:u w:val="double"/>
        </w:rPr>
      </w:lvl>
    </w:lvlOverride>
    <w:lvlOverride w:ilvl="8">
      <w:lvl w:ilvl="8" w:tplc="04090005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  <w:color w:val="0000FF"/>
          <w:u w:val="double"/>
        </w:rPr>
      </w:lvl>
    </w:lvlOverride>
  </w:num>
  <w:num w:numId="4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8"/>
  </w:num>
  <w:num w:numId="6">
    <w:abstractNumId w:val="2"/>
  </w:num>
  <w:num w:numId="7">
    <w:abstractNumId w:val="5"/>
  </w:num>
  <w:num w:numId="8">
    <w:abstractNumId w:val="9"/>
  </w:num>
  <w:num w:numId="9">
    <w:abstractNumId w:val="2"/>
  </w:num>
  <w:num w:numId="10">
    <w:abstractNumId w:val="15"/>
  </w:num>
  <w:num w:numId="11">
    <w:abstractNumId w:val="1"/>
  </w:num>
  <w:num w:numId="12">
    <w:abstractNumId w:val="10"/>
  </w:num>
  <w:num w:numId="13">
    <w:abstractNumId w:val="11"/>
  </w:num>
  <w:num w:numId="14">
    <w:abstractNumId w:val="4"/>
  </w:num>
  <w:num w:numId="15">
    <w:abstractNumId w:val="16"/>
  </w:num>
  <w:num w:numId="16">
    <w:abstractNumId w:val="14"/>
  </w:num>
  <w:num w:numId="17">
    <w:abstractNumId w:val="13"/>
  </w:num>
  <w:num w:numId="18">
    <w:abstractNumId w:val="7"/>
  </w:num>
  <w:num w:numId="19">
    <w:abstractNumId w:val="12"/>
  </w:num>
  <w:num w:numId="20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T&amp;D-Karen ">
    <w15:presenceInfo w15:providerId="None" w15:userId="T&amp;D-Karen 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020C3"/>
    <w:rsid w:val="00002798"/>
    <w:rsid w:val="000134E8"/>
    <w:rsid w:val="00015D34"/>
    <w:rsid w:val="000452FE"/>
    <w:rsid w:val="000677EF"/>
    <w:rsid w:val="00071C12"/>
    <w:rsid w:val="00083418"/>
    <w:rsid w:val="00094095"/>
    <w:rsid w:val="000A14BB"/>
    <w:rsid w:val="000B62EF"/>
    <w:rsid w:val="000D5955"/>
    <w:rsid w:val="000F04BF"/>
    <w:rsid w:val="0013000B"/>
    <w:rsid w:val="001361EE"/>
    <w:rsid w:val="00151901"/>
    <w:rsid w:val="00157EED"/>
    <w:rsid w:val="001614B2"/>
    <w:rsid w:val="00164331"/>
    <w:rsid w:val="0016705B"/>
    <w:rsid w:val="00173AEB"/>
    <w:rsid w:val="0018794A"/>
    <w:rsid w:val="00193229"/>
    <w:rsid w:val="001A0F1B"/>
    <w:rsid w:val="001A5E67"/>
    <w:rsid w:val="001B2E54"/>
    <w:rsid w:val="001E0AA5"/>
    <w:rsid w:val="001E5325"/>
    <w:rsid w:val="002023BE"/>
    <w:rsid w:val="00202BEC"/>
    <w:rsid w:val="00210DCE"/>
    <w:rsid w:val="002263A8"/>
    <w:rsid w:val="002355AF"/>
    <w:rsid w:val="002366BB"/>
    <w:rsid w:val="002454B9"/>
    <w:rsid w:val="00245776"/>
    <w:rsid w:val="00257E63"/>
    <w:rsid w:val="00270CCF"/>
    <w:rsid w:val="00277C80"/>
    <w:rsid w:val="0029549A"/>
    <w:rsid w:val="002A3524"/>
    <w:rsid w:val="002C5185"/>
    <w:rsid w:val="002D5426"/>
    <w:rsid w:val="002F2D60"/>
    <w:rsid w:val="002F7881"/>
    <w:rsid w:val="00307976"/>
    <w:rsid w:val="0033679C"/>
    <w:rsid w:val="00352430"/>
    <w:rsid w:val="00352484"/>
    <w:rsid w:val="003623D7"/>
    <w:rsid w:val="0036298A"/>
    <w:rsid w:val="00363646"/>
    <w:rsid w:val="00384E48"/>
    <w:rsid w:val="003A09C9"/>
    <w:rsid w:val="003F431C"/>
    <w:rsid w:val="0040718A"/>
    <w:rsid w:val="00415D79"/>
    <w:rsid w:val="004219AC"/>
    <w:rsid w:val="00436A59"/>
    <w:rsid w:val="004373A2"/>
    <w:rsid w:val="0044472C"/>
    <w:rsid w:val="00462174"/>
    <w:rsid w:val="004671F7"/>
    <w:rsid w:val="004676DF"/>
    <w:rsid w:val="00486565"/>
    <w:rsid w:val="004C1240"/>
    <w:rsid w:val="004D4A3D"/>
    <w:rsid w:val="00504C35"/>
    <w:rsid w:val="005050E9"/>
    <w:rsid w:val="005174D3"/>
    <w:rsid w:val="00566644"/>
    <w:rsid w:val="005671B2"/>
    <w:rsid w:val="0057191E"/>
    <w:rsid w:val="00596BF5"/>
    <w:rsid w:val="005B755A"/>
    <w:rsid w:val="005C2F82"/>
    <w:rsid w:val="005F167B"/>
    <w:rsid w:val="00602662"/>
    <w:rsid w:val="00630923"/>
    <w:rsid w:val="00634DC1"/>
    <w:rsid w:val="006412A3"/>
    <w:rsid w:val="006421B7"/>
    <w:rsid w:val="00646327"/>
    <w:rsid w:val="00650E4A"/>
    <w:rsid w:val="00683BC8"/>
    <w:rsid w:val="0069384F"/>
    <w:rsid w:val="0069442D"/>
    <w:rsid w:val="006C3F7A"/>
    <w:rsid w:val="006F0713"/>
    <w:rsid w:val="00712C1A"/>
    <w:rsid w:val="00727977"/>
    <w:rsid w:val="00757B15"/>
    <w:rsid w:val="007B28F6"/>
    <w:rsid w:val="007B7F94"/>
    <w:rsid w:val="007D16CA"/>
    <w:rsid w:val="007D4F8A"/>
    <w:rsid w:val="007D7EFB"/>
    <w:rsid w:val="007E3B55"/>
    <w:rsid w:val="007E6165"/>
    <w:rsid w:val="00811619"/>
    <w:rsid w:val="008208A0"/>
    <w:rsid w:val="00821298"/>
    <w:rsid w:val="00857500"/>
    <w:rsid w:val="0087671E"/>
    <w:rsid w:val="0088530B"/>
    <w:rsid w:val="00890605"/>
    <w:rsid w:val="00891AC9"/>
    <w:rsid w:val="008C027F"/>
    <w:rsid w:val="008D2148"/>
    <w:rsid w:val="008E3473"/>
    <w:rsid w:val="00911375"/>
    <w:rsid w:val="009115AA"/>
    <w:rsid w:val="00911606"/>
    <w:rsid w:val="009251E7"/>
    <w:rsid w:val="00933115"/>
    <w:rsid w:val="0094372B"/>
    <w:rsid w:val="00956308"/>
    <w:rsid w:val="0097387D"/>
    <w:rsid w:val="00976846"/>
    <w:rsid w:val="00976E5B"/>
    <w:rsid w:val="00986BC6"/>
    <w:rsid w:val="00986D9B"/>
    <w:rsid w:val="00992D10"/>
    <w:rsid w:val="009A0DA1"/>
    <w:rsid w:val="009D7E45"/>
    <w:rsid w:val="00A03B6C"/>
    <w:rsid w:val="00A23C5C"/>
    <w:rsid w:val="00A46243"/>
    <w:rsid w:val="00A5601F"/>
    <w:rsid w:val="00A576D7"/>
    <w:rsid w:val="00A642AB"/>
    <w:rsid w:val="00A65013"/>
    <w:rsid w:val="00A71F19"/>
    <w:rsid w:val="00A80785"/>
    <w:rsid w:val="00A81165"/>
    <w:rsid w:val="00A81366"/>
    <w:rsid w:val="00A877D1"/>
    <w:rsid w:val="00A95AE2"/>
    <w:rsid w:val="00AA6033"/>
    <w:rsid w:val="00AB1AE7"/>
    <w:rsid w:val="00AB4321"/>
    <w:rsid w:val="00AB56E9"/>
    <w:rsid w:val="00AB6C08"/>
    <w:rsid w:val="00AC7639"/>
    <w:rsid w:val="00AD0AF8"/>
    <w:rsid w:val="00AD6C59"/>
    <w:rsid w:val="00B04D8E"/>
    <w:rsid w:val="00B06F32"/>
    <w:rsid w:val="00B4794C"/>
    <w:rsid w:val="00B54F6A"/>
    <w:rsid w:val="00B900D5"/>
    <w:rsid w:val="00B9091E"/>
    <w:rsid w:val="00B955F5"/>
    <w:rsid w:val="00BA0750"/>
    <w:rsid w:val="00BA17CE"/>
    <w:rsid w:val="00BB2377"/>
    <w:rsid w:val="00BB494A"/>
    <w:rsid w:val="00BB4BE9"/>
    <w:rsid w:val="00C04FCA"/>
    <w:rsid w:val="00C31D3E"/>
    <w:rsid w:val="00C45095"/>
    <w:rsid w:val="00C45850"/>
    <w:rsid w:val="00C4717E"/>
    <w:rsid w:val="00C54222"/>
    <w:rsid w:val="00C66FFC"/>
    <w:rsid w:val="00C70A8F"/>
    <w:rsid w:val="00C9068E"/>
    <w:rsid w:val="00C946E4"/>
    <w:rsid w:val="00CA0123"/>
    <w:rsid w:val="00CA119A"/>
    <w:rsid w:val="00CE554B"/>
    <w:rsid w:val="00CF3D01"/>
    <w:rsid w:val="00CF4890"/>
    <w:rsid w:val="00D21777"/>
    <w:rsid w:val="00D5123A"/>
    <w:rsid w:val="00D51700"/>
    <w:rsid w:val="00D56480"/>
    <w:rsid w:val="00D71002"/>
    <w:rsid w:val="00D721DF"/>
    <w:rsid w:val="00DA1AE6"/>
    <w:rsid w:val="00DA4434"/>
    <w:rsid w:val="00DF3DC5"/>
    <w:rsid w:val="00DF4664"/>
    <w:rsid w:val="00E13A56"/>
    <w:rsid w:val="00E409F4"/>
    <w:rsid w:val="00E5631F"/>
    <w:rsid w:val="00E62722"/>
    <w:rsid w:val="00E64470"/>
    <w:rsid w:val="00E677B7"/>
    <w:rsid w:val="00E812F1"/>
    <w:rsid w:val="00E83371"/>
    <w:rsid w:val="00E85AB2"/>
    <w:rsid w:val="00E94D94"/>
    <w:rsid w:val="00EA08FA"/>
    <w:rsid w:val="00EB0BA3"/>
    <w:rsid w:val="00EB0BB5"/>
    <w:rsid w:val="00EB69D3"/>
    <w:rsid w:val="00ED142C"/>
    <w:rsid w:val="00ED16C2"/>
    <w:rsid w:val="00ED21B1"/>
    <w:rsid w:val="00ED2EDC"/>
    <w:rsid w:val="00EE5755"/>
    <w:rsid w:val="00EF652D"/>
    <w:rsid w:val="00F117A4"/>
    <w:rsid w:val="00F12226"/>
    <w:rsid w:val="00F24320"/>
    <w:rsid w:val="00F43308"/>
    <w:rsid w:val="00F676FD"/>
    <w:rsid w:val="00F71C4A"/>
    <w:rsid w:val="00F87C1F"/>
    <w:rsid w:val="00FA6C01"/>
    <w:rsid w:val="00FC0FB5"/>
    <w:rsid w:val="00FC17EA"/>
    <w:rsid w:val="00FC68CA"/>
    <w:rsid w:val="00FD5FC9"/>
    <w:rsid w:val="00FE4E79"/>
    <w:rsid w:val="037F343B"/>
    <w:rsid w:val="03A24881"/>
    <w:rsid w:val="098A4D9D"/>
    <w:rsid w:val="09E06F63"/>
    <w:rsid w:val="10D843E8"/>
    <w:rsid w:val="12FE7AE9"/>
    <w:rsid w:val="163541CE"/>
    <w:rsid w:val="1A11362F"/>
    <w:rsid w:val="1C410B31"/>
    <w:rsid w:val="22B31228"/>
    <w:rsid w:val="25A004CD"/>
    <w:rsid w:val="284569B8"/>
    <w:rsid w:val="2B486108"/>
    <w:rsid w:val="2CFA36CC"/>
    <w:rsid w:val="2EC6246F"/>
    <w:rsid w:val="3A591DD2"/>
    <w:rsid w:val="3B5532AC"/>
    <w:rsid w:val="3CF53A56"/>
    <w:rsid w:val="3ECD14DA"/>
    <w:rsid w:val="3F307C4F"/>
    <w:rsid w:val="42F2573A"/>
    <w:rsid w:val="4D9A099A"/>
    <w:rsid w:val="51E254A6"/>
    <w:rsid w:val="555C2B5C"/>
    <w:rsid w:val="60187A27"/>
    <w:rsid w:val="60C344AA"/>
    <w:rsid w:val="6470528B"/>
    <w:rsid w:val="648210BE"/>
    <w:rsid w:val="67A65E62"/>
    <w:rsid w:val="686C44CD"/>
    <w:rsid w:val="69CC240B"/>
    <w:rsid w:val="6AD41083"/>
    <w:rsid w:val="74984449"/>
    <w:rsid w:val="789B02BE"/>
    <w:rsid w:val="7DAC21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0" w:unhideWhenUsed="0" w:qFormat="1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footnote reference" w:semiHidden="0" w:uiPriority="28" w:unhideWhenUsed="0" w:qFormat="1"/>
    <w:lsdException w:name="annotation reference" w:qFormat="1"/>
    <w:lsdException w:name="endnote reference" w:qFormat="1"/>
    <w:lsdException w:name="endnote text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annotation subject" w:qFormat="1"/>
    <w:lsdException w:name="Balloon Text" w:qFormat="1"/>
    <w:lsdException w:name="Table Grid" w:uiPriority="59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semiHidden/>
    <w:unhideWhenUsed/>
    <w:qFormat/>
    <w:rPr>
      <w:b/>
      <w:bCs/>
    </w:rPr>
  </w:style>
  <w:style w:type="paragraph" w:styleId="a4">
    <w:name w:val="annotation text"/>
    <w:basedOn w:val="a"/>
    <w:link w:val="Char0"/>
    <w:uiPriority w:val="99"/>
    <w:semiHidden/>
    <w:unhideWhenUsed/>
    <w:qFormat/>
    <w:pPr>
      <w:jc w:val="left"/>
    </w:pPr>
  </w:style>
  <w:style w:type="paragraph" w:styleId="a5">
    <w:name w:val="endnote text"/>
    <w:basedOn w:val="a"/>
    <w:link w:val="Char1"/>
    <w:uiPriority w:val="99"/>
    <w:semiHidden/>
    <w:unhideWhenUsed/>
    <w:qFormat/>
    <w:pPr>
      <w:snapToGrid w:val="0"/>
      <w:jc w:val="left"/>
    </w:pPr>
  </w:style>
  <w:style w:type="paragraph" w:styleId="a6">
    <w:name w:val="Balloon Text"/>
    <w:basedOn w:val="a"/>
    <w:link w:val="Char2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Char3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uiPriority w:val="99"/>
    <w:qFormat/>
    <w:pPr>
      <w:snapToGrid w:val="0"/>
      <w:jc w:val="left"/>
    </w:pPr>
    <w:rPr>
      <w:sz w:val="18"/>
      <w:szCs w:val="18"/>
    </w:rPr>
  </w:style>
  <w:style w:type="character" w:styleId="aa">
    <w:name w:val="endnote reference"/>
    <w:uiPriority w:val="99"/>
    <w:semiHidden/>
    <w:unhideWhenUsed/>
    <w:qFormat/>
    <w:rPr>
      <w:vertAlign w:val="superscript"/>
    </w:rPr>
  </w:style>
  <w:style w:type="character" w:styleId="ab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c">
    <w:name w:val="footnote reference"/>
    <w:uiPriority w:val="28"/>
    <w:qFormat/>
    <w:rPr>
      <w:vertAlign w:val="superscript"/>
    </w:rPr>
  </w:style>
  <w:style w:type="table" w:styleId="ad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1">
    <w:name w:val="尾注文本 Char"/>
    <w:basedOn w:val="a0"/>
    <w:link w:val="a5"/>
    <w:uiPriority w:val="99"/>
    <w:semiHidden/>
    <w:qFormat/>
  </w:style>
  <w:style w:type="character" w:customStyle="1" w:styleId="Char4">
    <w:name w:val="页眉 Char"/>
    <w:link w:val="a8"/>
    <w:uiPriority w:val="99"/>
    <w:qFormat/>
    <w:rPr>
      <w:sz w:val="18"/>
      <w:szCs w:val="18"/>
    </w:rPr>
  </w:style>
  <w:style w:type="character" w:customStyle="1" w:styleId="Char3">
    <w:name w:val="页脚 Char"/>
    <w:link w:val="a7"/>
    <w:uiPriority w:val="99"/>
    <w:qFormat/>
    <w:rPr>
      <w:sz w:val="18"/>
      <w:szCs w:val="18"/>
    </w:rPr>
  </w:style>
  <w:style w:type="character" w:customStyle="1" w:styleId="Char0">
    <w:name w:val="批注文字 Char"/>
    <w:basedOn w:val="a0"/>
    <w:link w:val="a4"/>
    <w:uiPriority w:val="99"/>
    <w:semiHidden/>
    <w:qFormat/>
    <w:rPr>
      <w:kern w:val="2"/>
      <w:sz w:val="21"/>
      <w:szCs w:val="22"/>
      <w:lang w:val="en-US" w:bidi="ar-SA"/>
    </w:rPr>
  </w:style>
  <w:style w:type="character" w:customStyle="1" w:styleId="Char">
    <w:name w:val="批注主题 Char"/>
    <w:basedOn w:val="Char0"/>
    <w:link w:val="a3"/>
    <w:uiPriority w:val="99"/>
    <w:semiHidden/>
    <w:qFormat/>
    <w:rPr>
      <w:b/>
      <w:bCs/>
      <w:kern w:val="2"/>
      <w:sz w:val="21"/>
      <w:szCs w:val="22"/>
      <w:lang w:val="en-US" w:bidi="ar-SA"/>
    </w:rPr>
  </w:style>
  <w:style w:type="character" w:customStyle="1" w:styleId="Char2">
    <w:name w:val="批注框文本 Char"/>
    <w:basedOn w:val="a0"/>
    <w:link w:val="a6"/>
    <w:uiPriority w:val="99"/>
    <w:semiHidden/>
    <w:qFormat/>
    <w:rPr>
      <w:kern w:val="2"/>
      <w:sz w:val="18"/>
      <w:szCs w:val="18"/>
      <w:lang w:val="en-US" w:bidi="ar-SA"/>
    </w:rPr>
  </w:style>
  <w:style w:type="character" w:styleId="ae">
    <w:name w:val="Hyperlink"/>
    <w:basedOn w:val="a0"/>
    <w:uiPriority w:val="99"/>
    <w:semiHidden/>
    <w:unhideWhenUsed/>
    <w:rsid w:val="0087671E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933115"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0" w:unhideWhenUsed="0" w:qFormat="1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footnote reference" w:semiHidden="0" w:uiPriority="28" w:unhideWhenUsed="0" w:qFormat="1"/>
    <w:lsdException w:name="annotation reference" w:qFormat="1"/>
    <w:lsdException w:name="endnote reference" w:qFormat="1"/>
    <w:lsdException w:name="endnote text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annotation subject" w:qFormat="1"/>
    <w:lsdException w:name="Balloon Text" w:qFormat="1"/>
    <w:lsdException w:name="Table Grid" w:uiPriority="59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semiHidden/>
    <w:unhideWhenUsed/>
    <w:qFormat/>
    <w:rPr>
      <w:b/>
      <w:bCs/>
    </w:rPr>
  </w:style>
  <w:style w:type="paragraph" w:styleId="a4">
    <w:name w:val="annotation text"/>
    <w:basedOn w:val="a"/>
    <w:link w:val="Char0"/>
    <w:uiPriority w:val="99"/>
    <w:semiHidden/>
    <w:unhideWhenUsed/>
    <w:qFormat/>
    <w:pPr>
      <w:jc w:val="left"/>
    </w:pPr>
  </w:style>
  <w:style w:type="paragraph" w:styleId="a5">
    <w:name w:val="endnote text"/>
    <w:basedOn w:val="a"/>
    <w:link w:val="Char1"/>
    <w:uiPriority w:val="99"/>
    <w:semiHidden/>
    <w:unhideWhenUsed/>
    <w:qFormat/>
    <w:pPr>
      <w:snapToGrid w:val="0"/>
      <w:jc w:val="left"/>
    </w:pPr>
  </w:style>
  <w:style w:type="paragraph" w:styleId="a6">
    <w:name w:val="Balloon Text"/>
    <w:basedOn w:val="a"/>
    <w:link w:val="Char2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Char3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uiPriority w:val="99"/>
    <w:qFormat/>
    <w:pPr>
      <w:snapToGrid w:val="0"/>
      <w:jc w:val="left"/>
    </w:pPr>
    <w:rPr>
      <w:sz w:val="18"/>
      <w:szCs w:val="18"/>
    </w:rPr>
  </w:style>
  <w:style w:type="character" w:styleId="aa">
    <w:name w:val="endnote reference"/>
    <w:uiPriority w:val="99"/>
    <w:semiHidden/>
    <w:unhideWhenUsed/>
    <w:qFormat/>
    <w:rPr>
      <w:vertAlign w:val="superscript"/>
    </w:rPr>
  </w:style>
  <w:style w:type="character" w:styleId="ab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c">
    <w:name w:val="footnote reference"/>
    <w:uiPriority w:val="28"/>
    <w:qFormat/>
    <w:rPr>
      <w:vertAlign w:val="superscript"/>
    </w:rPr>
  </w:style>
  <w:style w:type="table" w:styleId="ad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1">
    <w:name w:val="尾注文本 Char"/>
    <w:basedOn w:val="a0"/>
    <w:link w:val="a5"/>
    <w:uiPriority w:val="99"/>
    <w:semiHidden/>
    <w:qFormat/>
  </w:style>
  <w:style w:type="character" w:customStyle="1" w:styleId="Char4">
    <w:name w:val="页眉 Char"/>
    <w:link w:val="a8"/>
    <w:uiPriority w:val="99"/>
    <w:qFormat/>
    <w:rPr>
      <w:sz w:val="18"/>
      <w:szCs w:val="18"/>
    </w:rPr>
  </w:style>
  <w:style w:type="character" w:customStyle="1" w:styleId="Char3">
    <w:name w:val="页脚 Char"/>
    <w:link w:val="a7"/>
    <w:uiPriority w:val="99"/>
    <w:qFormat/>
    <w:rPr>
      <w:sz w:val="18"/>
      <w:szCs w:val="18"/>
    </w:rPr>
  </w:style>
  <w:style w:type="character" w:customStyle="1" w:styleId="Char0">
    <w:name w:val="批注文字 Char"/>
    <w:basedOn w:val="a0"/>
    <w:link w:val="a4"/>
    <w:uiPriority w:val="99"/>
    <w:semiHidden/>
    <w:qFormat/>
    <w:rPr>
      <w:kern w:val="2"/>
      <w:sz w:val="21"/>
      <w:szCs w:val="22"/>
      <w:lang w:val="en-US" w:bidi="ar-SA"/>
    </w:rPr>
  </w:style>
  <w:style w:type="character" w:customStyle="1" w:styleId="Char">
    <w:name w:val="批注主题 Char"/>
    <w:basedOn w:val="Char0"/>
    <w:link w:val="a3"/>
    <w:uiPriority w:val="99"/>
    <w:semiHidden/>
    <w:qFormat/>
    <w:rPr>
      <w:b/>
      <w:bCs/>
      <w:kern w:val="2"/>
      <w:sz w:val="21"/>
      <w:szCs w:val="22"/>
      <w:lang w:val="en-US" w:bidi="ar-SA"/>
    </w:rPr>
  </w:style>
  <w:style w:type="character" w:customStyle="1" w:styleId="Char2">
    <w:name w:val="批注框文本 Char"/>
    <w:basedOn w:val="a0"/>
    <w:link w:val="a6"/>
    <w:uiPriority w:val="99"/>
    <w:semiHidden/>
    <w:qFormat/>
    <w:rPr>
      <w:kern w:val="2"/>
      <w:sz w:val="18"/>
      <w:szCs w:val="18"/>
      <w:lang w:val="en-US" w:bidi="ar-SA"/>
    </w:rPr>
  </w:style>
  <w:style w:type="character" w:styleId="ae">
    <w:name w:val="Hyperlink"/>
    <w:basedOn w:val="a0"/>
    <w:uiPriority w:val="99"/>
    <w:semiHidden/>
    <w:unhideWhenUsed/>
    <w:rsid w:val="0087671E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933115"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02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171D531-9DB5-4C85-ABA6-6C0D54218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176</Words>
  <Characters>1008</Characters>
  <Application>Microsoft Office Word</Application>
  <DocSecurity>0</DocSecurity>
  <Lines>8</Lines>
  <Paragraphs>2</Paragraphs>
  <ScaleCrop>false</ScaleCrop>
  <Company>http://www.deepbbs.org</Company>
  <LinksUpToDate>false</LinksUpToDate>
  <CharactersWithSpaces>1182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9</cp:revision>
  <cp:lastPrinted>2019-06-18T02:16:00Z</cp:lastPrinted>
  <dcterms:created xsi:type="dcterms:W3CDTF">2019-05-28T05:18:00Z</dcterms:created>
  <dcterms:modified xsi:type="dcterms:W3CDTF">2019-06-18T02:52:00Z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A36122288</vt:lpwstr>
  </property>
  <property fmtid="{D5CDD505-2E9C-101B-9397-08002B2CF9AE}" pid="3" name="Version">
    <vt:lpwstr>0.7</vt:lpwstr>
  </property>
  <property fmtid="{D5CDD505-2E9C-101B-9397-08002B2CF9AE}" pid="4" name="Last Modified">
    <vt:lpwstr>19 Mar 2018</vt:lpwstr>
  </property>
  <property fmtid="{D5CDD505-2E9C-101B-9397-08002B2CF9AE}" pid="5" name="Matter Number">
    <vt:lpwstr>L-269343</vt:lpwstr>
  </property>
  <property fmtid="{D5CDD505-2E9C-101B-9397-08002B2CF9AE}" pid="6" name="Client Code">
    <vt:lpwstr>10253201</vt:lpwstr>
  </property>
  <property fmtid="{D5CDD505-2E9C-101B-9397-08002B2CF9AE}" pid="7" name="Mode">
    <vt:lpwstr>SendAs</vt:lpwstr>
  </property>
  <property fmtid="{D5CDD505-2E9C-101B-9397-08002B2CF9AE}" pid="8" name="DEDocumentLocation">
    <vt:lpwstr>C:\Users\aqlee\AppData\Local\Linklaters\DocExplorer\Attachments\180320_Ladder_Final Simple Case Publicity Form_CHN.docx</vt:lpwstr>
  </property>
  <property fmtid="{D5CDD505-2E9C-101B-9397-08002B2CF9AE}" pid="9" name="ObjectID">
    <vt:lpwstr>09001dc891a1b8db</vt:lpwstr>
  </property>
  <property fmtid="{D5CDD505-2E9C-101B-9397-08002B2CF9AE}" pid="10" name="KSOProductBuildVer">
    <vt:lpwstr>2052-10.1.0.7469</vt:lpwstr>
  </property>
</Properties>
</file>