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00DF" w:rsidRPr="00C61BBC" w:rsidRDefault="00CB00DF" w:rsidP="00B05F2C">
      <w:pPr>
        <w:snapToGrid w:val="0"/>
        <w:spacing w:before="100" w:beforeAutospacing="1" w:after="100" w:afterAutospacing="1"/>
        <w:jc w:val="center"/>
        <w:rPr>
          <w:rFonts w:ascii="Times New Roman" w:hAnsi="Times New Roman"/>
          <w:sz w:val="24"/>
          <w:szCs w:val="24"/>
        </w:rPr>
      </w:pPr>
      <w:r w:rsidRPr="00C61BBC">
        <w:rPr>
          <w:rFonts w:ascii="Times New Roman" w:hAnsi="Times New Roman" w:hint="eastAsia"/>
          <w:b/>
          <w:sz w:val="24"/>
          <w:szCs w:val="24"/>
        </w:rPr>
        <w:t>经营者集中简易案件公示表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09"/>
        <w:gridCol w:w="1796"/>
        <w:gridCol w:w="5153"/>
      </w:tblGrid>
      <w:tr w:rsidR="00CB00DF" w:rsidRPr="00C61BBC" w:rsidTr="00642C84">
        <w:tc>
          <w:tcPr>
            <w:tcW w:w="1809" w:type="dxa"/>
            <w:shd w:val="clear" w:color="auto" w:fill="D9D9D9"/>
            <w:vAlign w:val="center"/>
          </w:tcPr>
          <w:p w:rsidR="00CB00DF" w:rsidRPr="00C61BBC" w:rsidRDefault="00CB00DF" w:rsidP="00B05F2C">
            <w:pPr>
              <w:snapToGrid w:val="0"/>
              <w:jc w:val="center"/>
              <w:rPr>
                <w:rFonts w:ascii="Times New Roman" w:hAnsi="Times New Roman"/>
                <w:b/>
                <w:color w:val="333333"/>
                <w:kern w:val="0"/>
                <w:sz w:val="24"/>
                <w:szCs w:val="24"/>
                <w:bdr w:val="none" w:sz="0" w:space="0" w:color="auto" w:frame="1"/>
              </w:rPr>
            </w:pPr>
            <w:r w:rsidRPr="00C61BBC">
              <w:rPr>
                <w:rFonts w:ascii="Times New Roman" w:hAnsi="Times New Roman" w:hint="eastAsia"/>
                <w:b/>
                <w:color w:val="333333"/>
                <w:kern w:val="0"/>
                <w:sz w:val="24"/>
                <w:szCs w:val="24"/>
                <w:bdr w:val="none" w:sz="0" w:space="0" w:color="auto" w:frame="1"/>
              </w:rPr>
              <w:t>案件名称</w:t>
            </w:r>
          </w:p>
        </w:tc>
        <w:tc>
          <w:tcPr>
            <w:tcW w:w="6949" w:type="dxa"/>
            <w:gridSpan w:val="2"/>
          </w:tcPr>
          <w:p w:rsidR="00CB00DF" w:rsidRPr="00C61BBC" w:rsidRDefault="00A00B9B" w:rsidP="00B05F2C">
            <w:pPr>
              <w:snapToGrid w:val="0"/>
              <w:rPr>
                <w:rFonts w:ascii="Times New Roman" w:hAnsi="Times New Roman"/>
                <w:color w:val="333333"/>
                <w:kern w:val="0"/>
                <w:sz w:val="24"/>
                <w:szCs w:val="24"/>
                <w:bdr w:val="none" w:sz="0" w:space="0" w:color="auto" w:frame="1"/>
              </w:rPr>
            </w:pPr>
            <w:r w:rsidRPr="00A00B9B">
              <w:rPr>
                <w:rFonts w:ascii="Times New Roman" w:hAnsi="Times New Roman" w:hint="eastAsia"/>
                <w:color w:val="333333"/>
                <w:kern w:val="0"/>
                <w:sz w:val="24"/>
                <w:szCs w:val="24"/>
                <w:bdr w:val="none" w:sz="0" w:space="0" w:color="auto" w:frame="1"/>
              </w:rPr>
              <w:t>凯雷集团有限合伙收购西班牙石油公司股权案（以下称“</w:t>
            </w:r>
            <w:r w:rsidRPr="00642C84">
              <w:rPr>
                <w:rFonts w:ascii="Times New Roman" w:hAnsi="Times New Roman" w:hint="eastAsia"/>
                <w:color w:val="333333"/>
                <w:kern w:val="0"/>
                <w:sz w:val="24"/>
                <w:szCs w:val="24"/>
                <w:bdr w:val="none" w:sz="0" w:space="0" w:color="auto" w:frame="1"/>
              </w:rPr>
              <w:t>拟议交易</w:t>
            </w:r>
            <w:r w:rsidRPr="00A00B9B">
              <w:rPr>
                <w:rFonts w:ascii="Times New Roman" w:hAnsi="Times New Roman" w:hint="eastAsia"/>
                <w:color w:val="333333"/>
                <w:kern w:val="0"/>
                <w:sz w:val="24"/>
                <w:szCs w:val="24"/>
                <w:bdr w:val="none" w:sz="0" w:space="0" w:color="auto" w:frame="1"/>
              </w:rPr>
              <w:t>”）</w:t>
            </w:r>
          </w:p>
        </w:tc>
      </w:tr>
      <w:tr w:rsidR="00CB00DF" w:rsidRPr="00C61BBC" w:rsidTr="00642C84">
        <w:trPr>
          <w:trHeight w:val="993"/>
        </w:trPr>
        <w:tc>
          <w:tcPr>
            <w:tcW w:w="1809" w:type="dxa"/>
            <w:shd w:val="clear" w:color="auto" w:fill="D9D9D9"/>
            <w:vAlign w:val="center"/>
          </w:tcPr>
          <w:p w:rsidR="00F1624E" w:rsidRPr="00C61BBC" w:rsidRDefault="00CB00DF" w:rsidP="00B05F2C">
            <w:pPr>
              <w:snapToGrid w:val="0"/>
              <w:jc w:val="center"/>
              <w:rPr>
                <w:rFonts w:ascii="Times New Roman" w:hAnsi="Times New Roman"/>
                <w:b/>
                <w:color w:val="333333"/>
                <w:kern w:val="0"/>
                <w:sz w:val="24"/>
                <w:szCs w:val="24"/>
                <w:bdr w:val="none" w:sz="0" w:space="0" w:color="auto" w:frame="1"/>
              </w:rPr>
            </w:pPr>
            <w:r w:rsidRPr="00C61BBC">
              <w:rPr>
                <w:rFonts w:ascii="Times New Roman" w:hAnsi="Times New Roman" w:hint="eastAsia"/>
                <w:b/>
                <w:color w:val="333333"/>
                <w:kern w:val="0"/>
                <w:sz w:val="24"/>
                <w:szCs w:val="24"/>
                <w:bdr w:val="none" w:sz="0" w:space="0" w:color="auto" w:frame="1"/>
              </w:rPr>
              <w:t>交易概况</w:t>
            </w:r>
          </w:p>
          <w:p w:rsidR="00CB00DF" w:rsidRPr="00C61BBC" w:rsidRDefault="00CB00DF" w:rsidP="00B05F2C">
            <w:pPr>
              <w:snapToGrid w:val="0"/>
              <w:jc w:val="center"/>
              <w:rPr>
                <w:rFonts w:ascii="Times New Roman" w:hAnsi="Times New Roman"/>
                <w:b/>
                <w:color w:val="333333"/>
                <w:kern w:val="0"/>
                <w:sz w:val="24"/>
                <w:szCs w:val="24"/>
                <w:bdr w:val="none" w:sz="0" w:space="0" w:color="auto" w:frame="1"/>
              </w:rPr>
            </w:pPr>
            <w:r w:rsidRPr="00C61BBC">
              <w:rPr>
                <w:rFonts w:ascii="Times New Roman" w:hAnsi="Times New Roman" w:hint="eastAsia"/>
                <w:b/>
                <w:color w:val="333333"/>
                <w:kern w:val="0"/>
                <w:sz w:val="24"/>
                <w:szCs w:val="24"/>
                <w:bdr w:val="none" w:sz="0" w:space="0" w:color="auto" w:frame="1"/>
              </w:rPr>
              <w:t>（限</w:t>
            </w:r>
            <w:r w:rsidRPr="00C61BBC">
              <w:rPr>
                <w:rFonts w:ascii="Times New Roman" w:hAnsi="Times New Roman"/>
                <w:b/>
                <w:color w:val="333333"/>
                <w:kern w:val="0"/>
                <w:sz w:val="24"/>
                <w:szCs w:val="24"/>
                <w:bdr w:val="none" w:sz="0" w:space="0" w:color="auto" w:frame="1"/>
              </w:rPr>
              <w:t>200</w:t>
            </w:r>
            <w:r w:rsidRPr="00C61BBC">
              <w:rPr>
                <w:rFonts w:ascii="Times New Roman" w:hAnsi="Times New Roman" w:hint="eastAsia"/>
                <w:b/>
                <w:color w:val="333333"/>
                <w:kern w:val="0"/>
                <w:sz w:val="24"/>
                <w:szCs w:val="24"/>
                <w:bdr w:val="none" w:sz="0" w:space="0" w:color="auto" w:frame="1"/>
              </w:rPr>
              <w:t>字内）</w:t>
            </w:r>
          </w:p>
        </w:tc>
        <w:tc>
          <w:tcPr>
            <w:tcW w:w="6949" w:type="dxa"/>
            <w:gridSpan w:val="2"/>
          </w:tcPr>
          <w:p w:rsidR="00CB00DF" w:rsidRPr="00C61BBC" w:rsidRDefault="00642C84" w:rsidP="00B05F2C">
            <w:pPr>
              <w:snapToGrid w:val="0"/>
              <w:rPr>
                <w:rFonts w:ascii="Times New Roman" w:hAnsi="Times New Roman"/>
                <w:color w:val="333333"/>
                <w:kern w:val="0"/>
                <w:sz w:val="24"/>
                <w:szCs w:val="24"/>
                <w:bdr w:val="none" w:sz="0" w:space="0" w:color="auto" w:frame="1"/>
              </w:rPr>
            </w:pPr>
            <w:r w:rsidRPr="00642C84">
              <w:rPr>
                <w:rFonts w:ascii="Times New Roman" w:hAnsi="Times New Roman" w:hint="eastAsia"/>
                <w:color w:val="333333"/>
                <w:kern w:val="0"/>
                <w:sz w:val="24"/>
                <w:szCs w:val="24"/>
                <w:bdr w:val="none" w:sz="0" w:space="0" w:color="auto" w:frame="1"/>
              </w:rPr>
              <w:t>拟议交易涉及凯雷集团有限合伙（“凯雷”）向穆巴达拉投资公司公开合股公司（“穆巴达拉”）收购西班牙石油公司</w:t>
            </w:r>
            <w:r>
              <w:rPr>
                <w:rFonts w:ascii="Times New Roman" w:hAnsi="Times New Roman" w:hint="eastAsia"/>
                <w:color w:val="333333"/>
                <w:kern w:val="0"/>
                <w:sz w:val="24"/>
                <w:szCs w:val="24"/>
                <w:bdr w:val="none" w:sz="0" w:space="0" w:color="auto" w:frame="1"/>
              </w:rPr>
              <w:t>（“</w:t>
            </w:r>
            <w:r w:rsidRPr="00642C84">
              <w:rPr>
                <w:rFonts w:ascii="Times New Roman" w:hAnsi="Times New Roman" w:hint="eastAsia"/>
                <w:color w:val="333333"/>
                <w:kern w:val="0"/>
                <w:sz w:val="24"/>
                <w:szCs w:val="24"/>
                <w:bdr w:val="none" w:sz="0" w:space="0" w:color="auto" w:frame="1"/>
              </w:rPr>
              <w:t>西班牙石油</w:t>
            </w:r>
            <w:r>
              <w:rPr>
                <w:rFonts w:ascii="Times New Roman" w:hAnsi="Times New Roman" w:hint="eastAsia"/>
                <w:color w:val="333333"/>
                <w:kern w:val="0"/>
                <w:sz w:val="24"/>
                <w:szCs w:val="24"/>
                <w:bdr w:val="none" w:sz="0" w:space="0" w:color="auto" w:frame="1"/>
              </w:rPr>
              <w:t>”）一定比例</w:t>
            </w:r>
            <w:r w:rsidRPr="00642C84">
              <w:rPr>
                <w:rFonts w:ascii="Times New Roman" w:hAnsi="Times New Roman" w:hint="eastAsia"/>
                <w:color w:val="333333"/>
                <w:kern w:val="0"/>
                <w:sz w:val="24"/>
                <w:szCs w:val="24"/>
                <w:bdr w:val="none" w:sz="0" w:space="0" w:color="auto" w:frame="1"/>
              </w:rPr>
              <w:t>的股权。拟议交易后，西班牙石油将由凯雷和穆巴达拉间接共同控制，凯雷和穆巴达拉均对西班牙石油的战略性商业决定（包括高管、预算和商业计划）拥有否决权，因此，凯雷和穆巴达拉将共同控制西班牙石油。</w:t>
            </w:r>
          </w:p>
        </w:tc>
      </w:tr>
      <w:tr w:rsidR="00CB00DF" w:rsidRPr="00C61BBC" w:rsidTr="00642C84">
        <w:trPr>
          <w:trHeight w:val="468"/>
        </w:trPr>
        <w:tc>
          <w:tcPr>
            <w:tcW w:w="1809" w:type="dxa"/>
            <w:vMerge w:val="restart"/>
            <w:shd w:val="clear" w:color="auto" w:fill="D9D9D9"/>
            <w:vAlign w:val="center"/>
          </w:tcPr>
          <w:p w:rsidR="00F1624E" w:rsidRPr="00C61BBC" w:rsidRDefault="00CB00DF" w:rsidP="00B05F2C">
            <w:pPr>
              <w:snapToGrid w:val="0"/>
              <w:jc w:val="center"/>
              <w:rPr>
                <w:rFonts w:ascii="Times New Roman" w:hAnsi="Times New Roman"/>
                <w:b/>
                <w:color w:val="333333"/>
                <w:kern w:val="0"/>
                <w:sz w:val="24"/>
                <w:szCs w:val="24"/>
                <w:bdr w:val="none" w:sz="0" w:space="0" w:color="auto" w:frame="1"/>
              </w:rPr>
            </w:pPr>
            <w:r w:rsidRPr="00C61BBC">
              <w:rPr>
                <w:rFonts w:ascii="Times New Roman" w:hAnsi="Times New Roman" w:hint="eastAsia"/>
                <w:b/>
                <w:color w:val="333333"/>
                <w:kern w:val="0"/>
                <w:sz w:val="24"/>
                <w:szCs w:val="24"/>
                <w:bdr w:val="none" w:sz="0" w:space="0" w:color="auto" w:frame="1"/>
              </w:rPr>
              <w:t>参与集中的</w:t>
            </w:r>
          </w:p>
          <w:p w:rsidR="00CB00DF" w:rsidRPr="00C61BBC" w:rsidRDefault="00CB00DF" w:rsidP="00B05F2C">
            <w:pPr>
              <w:snapToGrid w:val="0"/>
              <w:jc w:val="center"/>
              <w:rPr>
                <w:rFonts w:ascii="Times New Roman" w:hAnsi="Times New Roman"/>
                <w:b/>
                <w:color w:val="333333"/>
                <w:kern w:val="0"/>
                <w:sz w:val="24"/>
                <w:szCs w:val="24"/>
                <w:bdr w:val="none" w:sz="0" w:space="0" w:color="auto" w:frame="1"/>
              </w:rPr>
            </w:pPr>
            <w:r w:rsidRPr="00C61BBC">
              <w:rPr>
                <w:rFonts w:ascii="Times New Roman" w:hAnsi="Times New Roman" w:hint="eastAsia"/>
                <w:b/>
                <w:color w:val="333333"/>
                <w:kern w:val="0"/>
                <w:sz w:val="24"/>
                <w:szCs w:val="24"/>
                <w:bdr w:val="none" w:sz="0" w:space="0" w:color="auto" w:frame="1"/>
              </w:rPr>
              <w:t>经营者简介</w:t>
            </w:r>
          </w:p>
        </w:tc>
        <w:tc>
          <w:tcPr>
            <w:tcW w:w="1796" w:type="dxa"/>
          </w:tcPr>
          <w:p w:rsidR="00CB00DF" w:rsidRPr="00C61BBC" w:rsidRDefault="00CB00DF" w:rsidP="00B05F2C">
            <w:pPr>
              <w:snapToGrid w:val="0"/>
              <w:rPr>
                <w:rFonts w:ascii="Times New Roman" w:hAnsi="Times New Roman"/>
                <w:color w:val="333333"/>
                <w:kern w:val="0"/>
                <w:sz w:val="24"/>
                <w:szCs w:val="24"/>
                <w:bdr w:val="none" w:sz="0" w:space="0" w:color="auto" w:frame="1"/>
              </w:rPr>
            </w:pPr>
            <w:r w:rsidRPr="00C61BBC">
              <w:rPr>
                <w:rFonts w:ascii="Times New Roman" w:hAnsi="Times New Roman"/>
                <w:color w:val="333333"/>
                <w:kern w:val="0"/>
                <w:sz w:val="24"/>
                <w:szCs w:val="24"/>
                <w:bdr w:val="none" w:sz="0" w:space="0" w:color="auto" w:frame="1"/>
              </w:rPr>
              <w:t>1</w:t>
            </w:r>
            <w:r w:rsidRPr="00C61BBC">
              <w:rPr>
                <w:rFonts w:ascii="Times New Roman" w:hAnsi="Times New Roman" w:hint="eastAsia"/>
                <w:color w:val="333333"/>
                <w:kern w:val="0"/>
                <w:sz w:val="24"/>
                <w:szCs w:val="24"/>
                <w:bdr w:val="none" w:sz="0" w:space="0" w:color="auto" w:frame="1"/>
              </w:rPr>
              <w:t>、</w:t>
            </w:r>
            <w:r w:rsidR="00642C84" w:rsidRPr="00642C84">
              <w:rPr>
                <w:rFonts w:ascii="Times New Roman" w:hAnsi="Times New Roman" w:hint="eastAsia"/>
                <w:color w:val="333333"/>
                <w:kern w:val="0"/>
                <w:sz w:val="24"/>
                <w:szCs w:val="24"/>
                <w:bdr w:val="none" w:sz="0" w:space="0" w:color="auto" w:frame="1"/>
              </w:rPr>
              <w:t>凯雷</w:t>
            </w:r>
          </w:p>
        </w:tc>
        <w:tc>
          <w:tcPr>
            <w:tcW w:w="5153" w:type="dxa"/>
          </w:tcPr>
          <w:p w:rsidR="00CB00DF" w:rsidRPr="00C61BBC" w:rsidRDefault="00642C84" w:rsidP="00B05F2C">
            <w:pPr>
              <w:snapToGrid w:val="0"/>
              <w:rPr>
                <w:rFonts w:ascii="Times New Roman" w:hAnsi="Times New Roman"/>
                <w:color w:val="333333"/>
                <w:kern w:val="0"/>
                <w:sz w:val="24"/>
                <w:szCs w:val="24"/>
                <w:bdr w:val="none" w:sz="0" w:space="0" w:color="auto" w:frame="1"/>
              </w:rPr>
            </w:pPr>
            <w:r w:rsidRPr="00642C84">
              <w:rPr>
                <w:rFonts w:ascii="Times New Roman" w:hAnsi="Times New Roman" w:hint="eastAsia"/>
                <w:color w:val="333333"/>
                <w:kern w:val="0"/>
                <w:sz w:val="24"/>
                <w:szCs w:val="24"/>
                <w:bdr w:val="none" w:sz="0" w:space="0" w:color="auto" w:frame="1"/>
              </w:rPr>
              <w:t>凯雷是一家全球投资公司，所管理的基金在全球范围内于四项业务领域中进行投资：（</w:t>
            </w:r>
            <w:r w:rsidRPr="00642C84">
              <w:rPr>
                <w:rFonts w:ascii="Times New Roman" w:hAnsi="Times New Roman" w:hint="eastAsia"/>
                <w:color w:val="333333"/>
                <w:kern w:val="0"/>
                <w:sz w:val="24"/>
                <w:szCs w:val="24"/>
                <w:bdr w:val="none" w:sz="0" w:space="0" w:color="auto" w:frame="1"/>
              </w:rPr>
              <w:t>1</w:t>
            </w:r>
            <w:r w:rsidRPr="00642C84">
              <w:rPr>
                <w:rFonts w:ascii="Times New Roman" w:hAnsi="Times New Roman" w:hint="eastAsia"/>
                <w:color w:val="333333"/>
                <w:kern w:val="0"/>
                <w:sz w:val="24"/>
                <w:szCs w:val="24"/>
                <w:bdr w:val="none" w:sz="0" w:space="0" w:color="auto" w:frame="1"/>
              </w:rPr>
              <w:t>）公司私募股权（收购、中间市场和成长资本）；（</w:t>
            </w:r>
            <w:r w:rsidRPr="00642C84">
              <w:rPr>
                <w:rFonts w:ascii="Times New Roman" w:hAnsi="Times New Roman" w:hint="eastAsia"/>
                <w:color w:val="333333"/>
                <w:kern w:val="0"/>
                <w:sz w:val="24"/>
                <w:szCs w:val="24"/>
                <w:bdr w:val="none" w:sz="0" w:space="0" w:color="auto" w:frame="1"/>
              </w:rPr>
              <w:t>2</w:t>
            </w:r>
            <w:r w:rsidRPr="00642C84">
              <w:rPr>
                <w:rFonts w:ascii="Times New Roman" w:hAnsi="Times New Roman" w:hint="eastAsia"/>
                <w:color w:val="333333"/>
                <w:kern w:val="0"/>
                <w:sz w:val="24"/>
                <w:szCs w:val="24"/>
                <w:bdr w:val="none" w:sz="0" w:space="0" w:color="auto" w:frame="1"/>
              </w:rPr>
              <w:t>）不动产（房地产、基础设施、能源和可再生资源）；（</w:t>
            </w:r>
            <w:r w:rsidRPr="00642C84">
              <w:rPr>
                <w:rFonts w:ascii="Times New Roman" w:hAnsi="Times New Roman" w:hint="eastAsia"/>
                <w:color w:val="333333"/>
                <w:kern w:val="0"/>
                <w:sz w:val="24"/>
                <w:szCs w:val="24"/>
                <w:bdr w:val="none" w:sz="0" w:space="0" w:color="auto" w:frame="1"/>
              </w:rPr>
              <w:t>3</w:t>
            </w:r>
            <w:r w:rsidRPr="00642C84">
              <w:rPr>
                <w:rFonts w:ascii="Times New Roman" w:hAnsi="Times New Roman" w:hint="eastAsia"/>
                <w:color w:val="333333"/>
                <w:kern w:val="0"/>
                <w:sz w:val="24"/>
                <w:szCs w:val="24"/>
                <w:bdr w:val="none" w:sz="0" w:space="0" w:color="auto" w:frame="1"/>
              </w:rPr>
              <w:t>）全球信贷（不良资产信贷、能源信贷、机会信贷、公司夹层资本、基金和飞机融资和服务）；以及（</w:t>
            </w:r>
            <w:r w:rsidRPr="00642C84">
              <w:rPr>
                <w:rFonts w:ascii="Times New Roman" w:hAnsi="Times New Roman" w:hint="eastAsia"/>
                <w:color w:val="333333"/>
                <w:kern w:val="0"/>
                <w:sz w:val="24"/>
                <w:szCs w:val="24"/>
                <w:bdr w:val="none" w:sz="0" w:space="0" w:color="auto" w:frame="1"/>
              </w:rPr>
              <w:t>4</w:t>
            </w:r>
            <w:r w:rsidRPr="00642C84">
              <w:rPr>
                <w:rFonts w:ascii="Times New Roman" w:hAnsi="Times New Roman" w:hint="eastAsia"/>
                <w:color w:val="333333"/>
                <w:kern w:val="0"/>
                <w:sz w:val="24"/>
                <w:szCs w:val="24"/>
                <w:bdr w:val="none" w:sz="0" w:space="0" w:color="auto" w:frame="1"/>
              </w:rPr>
              <w:t>）投资解决方案（基金项目中的全球私募股权和不动产基金和相关联合投资及辅助活动）。凯雷不被任何实体或个人控制。凯雷的更多信息，请参见</w:t>
            </w:r>
            <w:r w:rsidRPr="00642C84">
              <w:rPr>
                <w:rFonts w:ascii="Times New Roman" w:hAnsi="Times New Roman" w:hint="eastAsia"/>
                <w:color w:val="333333"/>
                <w:kern w:val="0"/>
                <w:sz w:val="24"/>
                <w:szCs w:val="24"/>
                <w:bdr w:val="none" w:sz="0" w:space="0" w:color="auto" w:frame="1"/>
              </w:rPr>
              <w:t>http://www.carlyle.com</w:t>
            </w:r>
            <w:r w:rsidRPr="00642C84">
              <w:rPr>
                <w:rFonts w:ascii="Times New Roman" w:hAnsi="Times New Roman" w:hint="eastAsia"/>
                <w:color w:val="333333"/>
                <w:kern w:val="0"/>
                <w:sz w:val="24"/>
                <w:szCs w:val="24"/>
                <w:bdr w:val="none" w:sz="0" w:space="0" w:color="auto" w:frame="1"/>
              </w:rPr>
              <w:t xml:space="preserve">　和　</w:t>
            </w:r>
            <w:r w:rsidRPr="00642C84">
              <w:rPr>
                <w:rFonts w:ascii="Times New Roman" w:hAnsi="Times New Roman" w:hint="eastAsia"/>
                <w:color w:val="333333"/>
                <w:kern w:val="0"/>
                <w:sz w:val="24"/>
                <w:szCs w:val="24"/>
                <w:bdr w:val="none" w:sz="0" w:space="0" w:color="auto" w:frame="1"/>
              </w:rPr>
              <w:t>http://files.shareholder.com/do</w:t>
            </w:r>
            <w:r w:rsidRPr="00642C84">
              <w:rPr>
                <w:rFonts w:ascii="Times New Roman" w:hAnsi="Times New Roman"/>
                <w:color w:val="333333"/>
                <w:kern w:val="0"/>
                <w:sz w:val="24"/>
                <w:szCs w:val="24"/>
                <w:bdr w:val="none" w:sz="0" w:space="0" w:color="auto" w:frame="1"/>
              </w:rPr>
              <w:t>wnloads/AMDA-UYH8V/6096062471x0xS1527166-18-8/1527166/filing.pdf</w:t>
            </w:r>
          </w:p>
        </w:tc>
      </w:tr>
      <w:tr w:rsidR="00306520" w:rsidRPr="00C61BBC" w:rsidTr="00642C84">
        <w:trPr>
          <w:trHeight w:hRule="exact" w:val="4705"/>
        </w:trPr>
        <w:tc>
          <w:tcPr>
            <w:tcW w:w="1809" w:type="dxa"/>
            <w:vMerge/>
            <w:shd w:val="clear" w:color="auto" w:fill="D9D9D9"/>
            <w:vAlign w:val="center"/>
          </w:tcPr>
          <w:p w:rsidR="00306520" w:rsidRPr="00C61BBC" w:rsidRDefault="00306520" w:rsidP="00B05F2C">
            <w:pPr>
              <w:snapToGrid w:val="0"/>
              <w:jc w:val="center"/>
              <w:rPr>
                <w:rFonts w:ascii="Times New Roman" w:hAnsi="Times New Roman"/>
                <w:b/>
                <w:color w:val="333333"/>
                <w:kern w:val="0"/>
                <w:sz w:val="24"/>
                <w:szCs w:val="24"/>
                <w:bdr w:val="none" w:sz="0" w:space="0" w:color="auto" w:frame="1"/>
              </w:rPr>
            </w:pPr>
          </w:p>
        </w:tc>
        <w:tc>
          <w:tcPr>
            <w:tcW w:w="1796" w:type="dxa"/>
          </w:tcPr>
          <w:p w:rsidR="00306520" w:rsidRPr="00C61BBC" w:rsidRDefault="00306520" w:rsidP="00B05F2C">
            <w:pPr>
              <w:snapToGrid w:val="0"/>
              <w:rPr>
                <w:rFonts w:ascii="Times New Roman" w:hAnsi="Times New Roman"/>
                <w:color w:val="333333"/>
                <w:kern w:val="0"/>
                <w:sz w:val="24"/>
                <w:szCs w:val="24"/>
                <w:bdr w:val="none" w:sz="0" w:space="0" w:color="auto" w:frame="1"/>
              </w:rPr>
            </w:pPr>
            <w:r w:rsidRPr="00C61BBC">
              <w:rPr>
                <w:rFonts w:ascii="Times New Roman" w:hAnsi="Times New Roman"/>
                <w:color w:val="333333"/>
                <w:kern w:val="0"/>
                <w:sz w:val="24"/>
                <w:szCs w:val="24"/>
                <w:bdr w:val="none" w:sz="0" w:space="0" w:color="auto" w:frame="1"/>
              </w:rPr>
              <w:t>2</w:t>
            </w:r>
            <w:r w:rsidRPr="00C61BBC">
              <w:rPr>
                <w:rFonts w:ascii="Times New Roman" w:hAnsi="Times New Roman" w:hint="eastAsia"/>
                <w:color w:val="333333"/>
                <w:kern w:val="0"/>
                <w:sz w:val="24"/>
                <w:szCs w:val="24"/>
                <w:bdr w:val="none" w:sz="0" w:space="0" w:color="auto" w:frame="1"/>
              </w:rPr>
              <w:t>、</w:t>
            </w:r>
            <w:r w:rsidR="00642C84" w:rsidRPr="00642C84">
              <w:rPr>
                <w:rFonts w:ascii="Times New Roman" w:hAnsi="Times New Roman" w:hint="eastAsia"/>
                <w:color w:val="333333"/>
                <w:kern w:val="0"/>
                <w:sz w:val="24"/>
                <w:szCs w:val="24"/>
                <w:bdr w:val="none" w:sz="0" w:space="0" w:color="auto" w:frame="1"/>
              </w:rPr>
              <w:t>穆巴达拉</w:t>
            </w:r>
          </w:p>
        </w:tc>
        <w:tc>
          <w:tcPr>
            <w:tcW w:w="5153" w:type="dxa"/>
          </w:tcPr>
          <w:p w:rsidR="00642C84" w:rsidRPr="00642C84" w:rsidRDefault="00642C84" w:rsidP="00642C84">
            <w:pPr>
              <w:snapToGrid w:val="0"/>
              <w:rPr>
                <w:rFonts w:ascii="Times New Roman" w:hAnsi="Times New Roman"/>
                <w:color w:val="333333"/>
                <w:kern w:val="0"/>
                <w:sz w:val="24"/>
                <w:szCs w:val="24"/>
                <w:bdr w:val="none" w:sz="0" w:space="0" w:color="auto" w:frame="1"/>
              </w:rPr>
            </w:pPr>
            <w:r w:rsidRPr="00642C84">
              <w:rPr>
                <w:rFonts w:ascii="Times New Roman" w:hAnsi="Times New Roman" w:hint="eastAsia"/>
                <w:color w:val="333333"/>
                <w:kern w:val="0"/>
                <w:sz w:val="24"/>
                <w:szCs w:val="24"/>
                <w:bdr w:val="none" w:sz="0" w:space="0" w:color="auto" w:frame="1"/>
              </w:rPr>
              <w:t>穆巴达拉在全球范围内从事直接投资，并专注于在世界各地建立新公司以及对现有公司进行战略性股权收购。穆巴达拉通过数个全球平台进行运营。穆巴达拉的业务围绕四个全球商业平台组成：</w:t>
            </w:r>
          </w:p>
          <w:p w:rsidR="00642C84" w:rsidRPr="00642C84" w:rsidRDefault="00642C84" w:rsidP="00642C84">
            <w:pPr>
              <w:snapToGrid w:val="0"/>
              <w:rPr>
                <w:rFonts w:ascii="Times New Roman" w:hAnsi="Times New Roman"/>
                <w:color w:val="333333"/>
                <w:kern w:val="0"/>
                <w:sz w:val="24"/>
                <w:szCs w:val="24"/>
                <w:bdr w:val="none" w:sz="0" w:space="0" w:color="auto" w:frame="1"/>
              </w:rPr>
            </w:pPr>
            <w:r w:rsidRPr="00642C84">
              <w:rPr>
                <w:rFonts w:ascii="Times New Roman" w:hAnsi="Times New Roman" w:hint="eastAsia"/>
                <w:color w:val="333333"/>
                <w:kern w:val="0"/>
                <w:sz w:val="24"/>
                <w:szCs w:val="24"/>
                <w:bdr w:val="none" w:sz="0" w:space="0" w:color="auto" w:frame="1"/>
              </w:rPr>
              <w:t>•</w:t>
            </w:r>
            <w:r w:rsidRPr="00642C84">
              <w:rPr>
                <w:rFonts w:ascii="Times New Roman" w:hAnsi="Times New Roman" w:hint="eastAsia"/>
                <w:color w:val="333333"/>
                <w:kern w:val="0"/>
                <w:sz w:val="24"/>
                <w:szCs w:val="24"/>
                <w:bdr w:val="none" w:sz="0" w:space="0" w:color="auto" w:frame="1"/>
              </w:rPr>
              <w:tab/>
            </w:r>
            <w:r w:rsidRPr="00642C84">
              <w:rPr>
                <w:rFonts w:ascii="Times New Roman" w:hAnsi="Times New Roman" w:hint="eastAsia"/>
                <w:color w:val="333333"/>
                <w:kern w:val="0"/>
                <w:sz w:val="24"/>
                <w:szCs w:val="24"/>
                <w:bdr w:val="none" w:sz="0" w:space="0" w:color="auto" w:frame="1"/>
              </w:rPr>
              <w:t>另类投资及基础设施，包括穆巴达拉的主动与被动资本投资、医疗保健以及房地产和基础设施投资组合公司；</w:t>
            </w:r>
          </w:p>
          <w:p w:rsidR="00642C84" w:rsidRPr="00642C84" w:rsidRDefault="00642C84" w:rsidP="00642C84">
            <w:pPr>
              <w:snapToGrid w:val="0"/>
              <w:rPr>
                <w:rFonts w:ascii="Times New Roman" w:hAnsi="Times New Roman"/>
                <w:color w:val="333333"/>
                <w:kern w:val="0"/>
                <w:sz w:val="24"/>
                <w:szCs w:val="24"/>
                <w:bdr w:val="none" w:sz="0" w:space="0" w:color="auto" w:frame="1"/>
              </w:rPr>
            </w:pPr>
            <w:r w:rsidRPr="00642C84">
              <w:rPr>
                <w:rFonts w:ascii="Times New Roman" w:hAnsi="Times New Roman" w:hint="eastAsia"/>
                <w:color w:val="333333"/>
                <w:kern w:val="0"/>
                <w:sz w:val="24"/>
                <w:szCs w:val="24"/>
                <w:bdr w:val="none" w:sz="0" w:space="0" w:color="auto" w:frame="1"/>
              </w:rPr>
              <w:t>•</w:t>
            </w:r>
            <w:r w:rsidRPr="00642C84">
              <w:rPr>
                <w:rFonts w:ascii="Times New Roman" w:hAnsi="Times New Roman" w:hint="eastAsia"/>
                <w:color w:val="333333"/>
                <w:kern w:val="0"/>
                <w:sz w:val="24"/>
                <w:szCs w:val="24"/>
                <w:bdr w:val="none" w:sz="0" w:space="0" w:color="auto" w:frame="1"/>
              </w:rPr>
              <w:tab/>
            </w:r>
            <w:r w:rsidRPr="00642C84">
              <w:rPr>
                <w:rFonts w:ascii="Times New Roman" w:hAnsi="Times New Roman" w:hint="eastAsia"/>
                <w:color w:val="333333"/>
                <w:kern w:val="0"/>
                <w:sz w:val="24"/>
                <w:szCs w:val="24"/>
                <w:bdr w:val="none" w:sz="0" w:space="0" w:color="auto" w:frame="1"/>
              </w:rPr>
              <w:t>石油和石化产品，包括数个在碳氢化合物价值产业链上运营的投资组合公司；</w:t>
            </w:r>
          </w:p>
          <w:p w:rsidR="00642C84" w:rsidRPr="00642C84" w:rsidRDefault="00642C84" w:rsidP="00642C84">
            <w:pPr>
              <w:snapToGrid w:val="0"/>
              <w:rPr>
                <w:rFonts w:ascii="Times New Roman" w:hAnsi="Times New Roman"/>
                <w:color w:val="333333"/>
                <w:kern w:val="0"/>
                <w:sz w:val="24"/>
                <w:szCs w:val="24"/>
                <w:bdr w:val="none" w:sz="0" w:space="0" w:color="auto" w:frame="1"/>
              </w:rPr>
            </w:pPr>
            <w:r w:rsidRPr="00642C84">
              <w:rPr>
                <w:rFonts w:ascii="Times New Roman" w:hAnsi="Times New Roman" w:hint="eastAsia"/>
                <w:color w:val="333333"/>
                <w:kern w:val="0"/>
                <w:sz w:val="24"/>
                <w:szCs w:val="24"/>
                <w:bdr w:val="none" w:sz="0" w:space="0" w:color="auto" w:frame="1"/>
              </w:rPr>
              <w:t>•</w:t>
            </w:r>
            <w:r w:rsidRPr="00642C84">
              <w:rPr>
                <w:rFonts w:ascii="Times New Roman" w:hAnsi="Times New Roman" w:hint="eastAsia"/>
                <w:color w:val="333333"/>
                <w:kern w:val="0"/>
                <w:sz w:val="24"/>
                <w:szCs w:val="24"/>
                <w:bdr w:val="none" w:sz="0" w:space="0" w:color="auto" w:frame="1"/>
              </w:rPr>
              <w:tab/>
            </w:r>
            <w:r w:rsidRPr="00642C84">
              <w:rPr>
                <w:rFonts w:ascii="Times New Roman" w:hAnsi="Times New Roman" w:hint="eastAsia"/>
                <w:color w:val="333333"/>
                <w:kern w:val="0"/>
                <w:sz w:val="24"/>
                <w:szCs w:val="24"/>
                <w:bdr w:val="none" w:sz="0" w:space="0" w:color="auto" w:frame="1"/>
              </w:rPr>
              <w:t>技术、制造和采矿，包括在金属、采矿和半导体领域的投资；以及</w:t>
            </w:r>
          </w:p>
          <w:p w:rsidR="00306520" w:rsidRPr="00C61BBC" w:rsidRDefault="00642C84" w:rsidP="00642C84">
            <w:pPr>
              <w:snapToGrid w:val="0"/>
              <w:rPr>
                <w:rFonts w:ascii="Times New Roman" w:hAnsi="Times New Roman"/>
                <w:color w:val="333333"/>
                <w:kern w:val="0"/>
                <w:sz w:val="24"/>
                <w:szCs w:val="24"/>
                <w:bdr w:val="none" w:sz="0" w:space="0" w:color="auto" w:frame="1"/>
              </w:rPr>
            </w:pPr>
            <w:r w:rsidRPr="00642C84">
              <w:rPr>
                <w:rFonts w:ascii="Times New Roman" w:hAnsi="Times New Roman" w:hint="eastAsia"/>
                <w:color w:val="333333"/>
                <w:kern w:val="0"/>
                <w:sz w:val="24"/>
                <w:szCs w:val="24"/>
                <w:bdr w:val="none" w:sz="0" w:space="0" w:color="auto" w:frame="1"/>
              </w:rPr>
              <w:t>•</w:t>
            </w:r>
            <w:r w:rsidRPr="00642C84">
              <w:rPr>
                <w:rFonts w:ascii="Times New Roman" w:hAnsi="Times New Roman" w:hint="eastAsia"/>
                <w:color w:val="333333"/>
                <w:kern w:val="0"/>
                <w:sz w:val="24"/>
                <w:szCs w:val="24"/>
                <w:bdr w:val="none" w:sz="0" w:space="0" w:color="auto" w:frame="1"/>
              </w:rPr>
              <w:tab/>
            </w:r>
            <w:r w:rsidRPr="00642C84">
              <w:rPr>
                <w:rFonts w:ascii="Times New Roman" w:hAnsi="Times New Roman" w:hint="eastAsia"/>
                <w:color w:val="333333"/>
                <w:kern w:val="0"/>
                <w:sz w:val="24"/>
                <w:szCs w:val="24"/>
                <w:bdr w:val="none" w:sz="0" w:space="0" w:color="auto" w:frame="1"/>
              </w:rPr>
              <w:t>航空、可再生能源和信息与通信技术，包括在航空、可再生能源、信息与通信技术、公共事业和国防领域的投资。</w:t>
            </w:r>
          </w:p>
        </w:tc>
      </w:tr>
      <w:tr w:rsidR="00CB00DF" w:rsidRPr="00C61BBC" w:rsidTr="00642C84">
        <w:trPr>
          <w:trHeight w:val="279"/>
        </w:trPr>
        <w:tc>
          <w:tcPr>
            <w:tcW w:w="1809" w:type="dxa"/>
            <w:vMerge w:val="restart"/>
            <w:shd w:val="clear" w:color="auto" w:fill="D9D9D9"/>
            <w:vAlign w:val="center"/>
          </w:tcPr>
          <w:p w:rsidR="00CB00DF" w:rsidRPr="00C61BBC" w:rsidRDefault="00CB00DF" w:rsidP="00B05F2C">
            <w:pPr>
              <w:snapToGrid w:val="0"/>
              <w:jc w:val="center"/>
              <w:rPr>
                <w:rFonts w:ascii="Times New Roman" w:hAnsi="Times New Roman"/>
                <w:b/>
                <w:color w:val="333333"/>
                <w:kern w:val="0"/>
                <w:sz w:val="24"/>
                <w:szCs w:val="24"/>
                <w:bdr w:val="none" w:sz="0" w:space="0" w:color="auto" w:frame="1"/>
              </w:rPr>
            </w:pPr>
            <w:r w:rsidRPr="00C61BBC">
              <w:rPr>
                <w:rFonts w:ascii="Times New Roman" w:hAnsi="Times New Roman" w:hint="eastAsia"/>
                <w:b/>
                <w:color w:val="333333"/>
                <w:kern w:val="0"/>
                <w:sz w:val="24"/>
                <w:szCs w:val="24"/>
                <w:bdr w:val="none" w:sz="0" w:space="0" w:color="auto" w:frame="1"/>
              </w:rPr>
              <w:t>简易案件理由（可以单选，也可以多选）</w:t>
            </w:r>
          </w:p>
        </w:tc>
        <w:tc>
          <w:tcPr>
            <w:tcW w:w="6949" w:type="dxa"/>
            <w:gridSpan w:val="2"/>
          </w:tcPr>
          <w:p w:rsidR="00CB00DF" w:rsidRPr="00C61BBC" w:rsidRDefault="000B1EFE" w:rsidP="00B05F2C">
            <w:pPr>
              <w:snapToGrid w:val="0"/>
              <w:rPr>
                <w:rFonts w:ascii="Times New Roman" w:hAnsi="Times New Roman"/>
                <w:color w:val="333333"/>
                <w:kern w:val="0"/>
                <w:sz w:val="24"/>
                <w:szCs w:val="24"/>
                <w:bdr w:val="none" w:sz="0" w:space="0" w:color="auto" w:frame="1"/>
              </w:rPr>
            </w:pPr>
            <w:r w:rsidRPr="00C61BBC">
              <w:rPr>
                <w:rFonts w:ascii="Times New Roman" w:hAnsi="Times New Roman"/>
                <w:sz w:val="24"/>
                <w:szCs w:val="24"/>
              </w:rPr>
              <w:sym w:font="Wingdings" w:char="F0FE"/>
            </w:r>
            <w:r w:rsidR="00CB00DF" w:rsidRPr="00C61BBC">
              <w:rPr>
                <w:rFonts w:ascii="Times New Roman" w:hAnsi="Times New Roman"/>
                <w:color w:val="333333"/>
                <w:kern w:val="0"/>
                <w:sz w:val="24"/>
                <w:szCs w:val="24"/>
                <w:bdr w:val="none" w:sz="0" w:space="0" w:color="auto" w:frame="1"/>
              </w:rPr>
              <w:t>1.</w:t>
            </w:r>
            <w:r w:rsidR="00CB00DF" w:rsidRPr="00C61BBC">
              <w:rPr>
                <w:rFonts w:ascii="Times New Roman" w:hAnsi="Times New Roman" w:hint="eastAsia"/>
                <w:color w:val="333333"/>
                <w:kern w:val="0"/>
                <w:sz w:val="24"/>
                <w:szCs w:val="24"/>
                <w:bdr w:val="none" w:sz="0" w:space="0" w:color="auto" w:frame="1"/>
              </w:rPr>
              <w:t>在同一相关市场，所有参与集中的经营者所占市场份额之和小于</w:t>
            </w:r>
            <w:r w:rsidR="00CB00DF" w:rsidRPr="00C61BBC">
              <w:rPr>
                <w:rFonts w:ascii="Times New Roman" w:hAnsi="Times New Roman"/>
                <w:color w:val="333333"/>
                <w:kern w:val="0"/>
                <w:sz w:val="24"/>
                <w:szCs w:val="24"/>
                <w:bdr w:val="none" w:sz="0" w:space="0" w:color="auto" w:frame="1"/>
              </w:rPr>
              <w:t>15%</w:t>
            </w:r>
            <w:r w:rsidR="00CB00DF" w:rsidRPr="00C61BBC">
              <w:rPr>
                <w:rFonts w:ascii="Times New Roman" w:hAnsi="Times New Roman" w:hint="eastAsia"/>
                <w:color w:val="333333"/>
                <w:kern w:val="0"/>
                <w:sz w:val="24"/>
                <w:szCs w:val="24"/>
                <w:bdr w:val="none" w:sz="0" w:space="0" w:color="auto" w:frame="1"/>
              </w:rPr>
              <w:t>。</w:t>
            </w:r>
          </w:p>
        </w:tc>
      </w:tr>
      <w:tr w:rsidR="00CB00DF" w:rsidRPr="00C61BBC" w:rsidTr="00642C84">
        <w:trPr>
          <w:trHeight w:val="330"/>
        </w:trPr>
        <w:tc>
          <w:tcPr>
            <w:tcW w:w="1809" w:type="dxa"/>
            <w:vMerge/>
            <w:shd w:val="clear" w:color="auto" w:fill="D9D9D9"/>
            <w:vAlign w:val="center"/>
          </w:tcPr>
          <w:p w:rsidR="00CB00DF" w:rsidRPr="00C61BBC" w:rsidRDefault="00CB00DF" w:rsidP="00B05F2C">
            <w:pPr>
              <w:snapToGrid w:val="0"/>
              <w:jc w:val="center"/>
              <w:rPr>
                <w:rFonts w:ascii="Times New Roman" w:hAnsi="Times New Roman"/>
                <w:b/>
                <w:color w:val="333333"/>
                <w:kern w:val="0"/>
                <w:sz w:val="24"/>
                <w:szCs w:val="24"/>
                <w:bdr w:val="none" w:sz="0" w:space="0" w:color="auto" w:frame="1"/>
              </w:rPr>
            </w:pPr>
          </w:p>
        </w:tc>
        <w:tc>
          <w:tcPr>
            <w:tcW w:w="6949" w:type="dxa"/>
            <w:gridSpan w:val="2"/>
          </w:tcPr>
          <w:p w:rsidR="00CB00DF" w:rsidRPr="00C61BBC" w:rsidRDefault="00700612" w:rsidP="00B05F2C">
            <w:pPr>
              <w:snapToGrid w:val="0"/>
              <w:rPr>
                <w:rFonts w:ascii="Times New Roman" w:hAnsi="Times New Roman"/>
                <w:color w:val="333333"/>
                <w:kern w:val="0"/>
                <w:sz w:val="24"/>
                <w:szCs w:val="24"/>
                <w:bdr w:val="none" w:sz="0" w:space="0" w:color="auto" w:frame="1"/>
              </w:rPr>
            </w:pPr>
            <w:r w:rsidRPr="00C61BBC">
              <w:rPr>
                <w:rFonts w:ascii="Times New Roman" w:hAnsi="Times New Roman" w:hint="eastAsia"/>
                <w:color w:val="333333"/>
                <w:kern w:val="0"/>
                <w:sz w:val="24"/>
                <w:szCs w:val="24"/>
                <w:bdr w:val="none" w:sz="0" w:space="0" w:color="auto" w:frame="1"/>
              </w:rPr>
              <w:t>□</w:t>
            </w:r>
            <w:r w:rsidR="00CB00DF" w:rsidRPr="00C61BBC">
              <w:rPr>
                <w:rFonts w:ascii="Times New Roman" w:hAnsi="Times New Roman"/>
                <w:color w:val="333333"/>
                <w:kern w:val="0"/>
                <w:sz w:val="24"/>
                <w:szCs w:val="24"/>
                <w:bdr w:val="none" w:sz="0" w:space="0" w:color="auto" w:frame="1"/>
              </w:rPr>
              <w:t>2.</w:t>
            </w:r>
            <w:r w:rsidR="00CB00DF" w:rsidRPr="00C61BBC">
              <w:rPr>
                <w:rFonts w:ascii="Times New Roman" w:hAnsi="Times New Roman" w:hint="eastAsia"/>
                <w:color w:val="333333"/>
                <w:kern w:val="0"/>
                <w:sz w:val="24"/>
                <w:szCs w:val="24"/>
                <w:bdr w:val="none" w:sz="0" w:space="0" w:color="auto" w:frame="1"/>
              </w:rPr>
              <w:t>存在上下游关系的参与集中的经营者，在上下游市场所占的市场份额均小于</w:t>
            </w:r>
            <w:r w:rsidR="00CB00DF" w:rsidRPr="00C61BBC">
              <w:rPr>
                <w:rFonts w:ascii="Times New Roman" w:hAnsi="Times New Roman"/>
                <w:color w:val="333333"/>
                <w:kern w:val="0"/>
                <w:sz w:val="24"/>
                <w:szCs w:val="24"/>
                <w:bdr w:val="none" w:sz="0" w:space="0" w:color="auto" w:frame="1"/>
              </w:rPr>
              <w:t>25%</w:t>
            </w:r>
            <w:r w:rsidR="00CB00DF" w:rsidRPr="00C61BBC">
              <w:rPr>
                <w:rFonts w:ascii="Times New Roman" w:hAnsi="Times New Roman" w:hint="eastAsia"/>
                <w:color w:val="333333"/>
                <w:kern w:val="0"/>
                <w:sz w:val="24"/>
                <w:szCs w:val="24"/>
                <w:bdr w:val="none" w:sz="0" w:space="0" w:color="auto" w:frame="1"/>
              </w:rPr>
              <w:t>。</w:t>
            </w:r>
          </w:p>
        </w:tc>
      </w:tr>
      <w:tr w:rsidR="00CB00DF" w:rsidRPr="00C61BBC" w:rsidTr="00642C84">
        <w:trPr>
          <w:trHeight w:val="285"/>
        </w:trPr>
        <w:tc>
          <w:tcPr>
            <w:tcW w:w="1809" w:type="dxa"/>
            <w:vMerge/>
            <w:shd w:val="clear" w:color="auto" w:fill="D9D9D9"/>
            <w:vAlign w:val="center"/>
          </w:tcPr>
          <w:p w:rsidR="00CB00DF" w:rsidRPr="00C61BBC" w:rsidRDefault="00CB00DF" w:rsidP="00B05F2C">
            <w:pPr>
              <w:snapToGrid w:val="0"/>
              <w:jc w:val="center"/>
              <w:rPr>
                <w:rFonts w:ascii="Times New Roman" w:hAnsi="Times New Roman"/>
                <w:b/>
                <w:color w:val="333333"/>
                <w:kern w:val="0"/>
                <w:sz w:val="24"/>
                <w:szCs w:val="24"/>
                <w:bdr w:val="none" w:sz="0" w:space="0" w:color="auto" w:frame="1"/>
              </w:rPr>
            </w:pPr>
          </w:p>
        </w:tc>
        <w:tc>
          <w:tcPr>
            <w:tcW w:w="6949" w:type="dxa"/>
            <w:gridSpan w:val="2"/>
          </w:tcPr>
          <w:p w:rsidR="00CB00DF" w:rsidRPr="00C61BBC" w:rsidRDefault="00CB00DF" w:rsidP="00B05F2C">
            <w:pPr>
              <w:snapToGrid w:val="0"/>
              <w:rPr>
                <w:rFonts w:ascii="Times New Roman" w:hAnsi="Times New Roman"/>
                <w:color w:val="333333"/>
                <w:kern w:val="0"/>
                <w:sz w:val="24"/>
                <w:szCs w:val="24"/>
                <w:bdr w:val="none" w:sz="0" w:space="0" w:color="auto" w:frame="1"/>
              </w:rPr>
            </w:pPr>
            <w:r w:rsidRPr="00C61BBC">
              <w:rPr>
                <w:rFonts w:ascii="Times New Roman" w:hAnsi="Times New Roman" w:hint="eastAsia"/>
                <w:color w:val="333333"/>
                <w:kern w:val="0"/>
                <w:sz w:val="24"/>
                <w:szCs w:val="24"/>
                <w:bdr w:val="none" w:sz="0" w:space="0" w:color="auto" w:frame="1"/>
              </w:rPr>
              <w:t>□</w:t>
            </w:r>
            <w:r w:rsidRPr="00C61BBC">
              <w:rPr>
                <w:rFonts w:ascii="Times New Roman" w:hAnsi="Times New Roman" w:hint="eastAsia"/>
                <w:color w:val="333333"/>
                <w:kern w:val="0"/>
                <w:sz w:val="24"/>
                <w:szCs w:val="24"/>
                <w:bdr w:val="none" w:sz="0" w:space="0" w:color="auto" w:frame="1"/>
              </w:rPr>
              <w:t>3.</w:t>
            </w:r>
            <w:r w:rsidRPr="00C61BBC">
              <w:rPr>
                <w:rFonts w:ascii="Times New Roman" w:hAnsi="Times New Roman" w:hint="eastAsia"/>
                <w:color w:val="333333"/>
                <w:kern w:val="0"/>
                <w:sz w:val="24"/>
                <w:szCs w:val="24"/>
                <w:bdr w:val="none" w:sz="0" w:space="0" w:color="auto" w:frame="1"/>
              </w:rPr>
              <w:t>不在同一相关市场、也不存在上下游关系的参与集中的经营</w:t>
            </w:r>
            <w:r w:rsidRPr="00C61BBC">
              <w:rPr>
                <w:rFonts w:ascii="Times New Roman" w:hAnsi="Times New Roman" w:hint="eastAsia"/>
                <w:color w:val="333333"/>
                <w:kern w:val="0"/>
                <w:sz w:val="24"/>
                <w:szCs w:val="24"/>
                <w:bdr w:val="none" w:sz="0" w:space="0" w:color="auto" w:frame="1"/>
              </w:rPr>
              <w:lastRenderedPageBreak/>
              <w:t>者，在与交易有关的每个市场所占的份额均小于</w:t>
            </w:r>
            <w:r w:rsidRPr="00C61BBC">
              <w:rPr>
                <w:rFonts w:ascii="Times New Roman" w:hAnsi="Times New Roman"/>
                <w:color w:val="333333"/>
                <w:kern w:val="0"/>
                <w:sz w:val="24"/>
                <w:szCs w:val="24"/>
                <w:bdr w:val="none" w:sz="0" w:space="0" w:color="auto" w:frame="1"/>
              </w:rPr>
              <w:t>25%</w:t>
            </w:r>
            <w:r w:rsidRPr="00C61BBC">
              <w:rPr>
                <w:rFonts w:ascii="Times New Roman" w:hAnsi="Times New Roman" w:hint="eastAsia"/>
                <w:color w:val="333333"/>
                <w:kern w:val="0"/>
                <w:sz w:val="24"/>
                <w:szCs w:val="24"/>
                <w:bdr w:val="none" w:sz="0" w:space="0" w:color="auto" w:frame="1"/>
              </w:rPr>
              <w:t>。</w:t>
            </w:r>
          </w:p>
        </w:tc>
      </w:tr>
      <w:tr w:rsidR="00CB00DF" w:rsidRPr="00C61BBC" w:rsidTr="00642C84">
        <w:trPr>
          <w:trHeight w:val="870"/>
        </w:trPr>
        <w:tc>
          <w:tcPr>
            <w:tcW w:w="1809" w:type="dxa"/>
            <w:vMerge/>
            <w:shd w:val="clear" w:color="auto" w:fill="D9D9D9"/>
            <w:vAlign w:val="center"/>
          </w:tcPr>
          <w:p w:rsidR="00CB00DF" w:rsidRPr="00C61BBC" w:rsidRDefault="00CB00DF" w:rsidP="00B05F2C">
            <w:pPr>
              <w:snapToGrid w:val="0"/>
              <w:jc w:val="center"/>
              <w:rPr>
                <w:rFonts w:ascii="Times New Roman" w:hAnsi="Times New Roman"/>
                <w:b/>
                <w:color w:val="333333"/>
                <w:kern w:val="0"/>
                <w:sz w:val="24"/>
                <w:szCs w:val="24"/>
                <w:bdr w:val="none" w:sz="0" w:space="0" w:color="auto" w:frame="1"/>
              </w:rPr>
            </w:pPr>
          </w:p>
        </w:tc>
        <w:tc>
          <w:tcPr>
            <w:tcW w:w="6949" w:type="dxa"/>
            <w:gridSpan w:val="2"/>
          </w:tcPr>
          <w:p w:rsidR="00CB00DF" w:rsidRPr="00C61BBC" w:rsidRDefault="00CB00DF" w:rsidP="00B05F2C">
            <w:pPr>
              <w:snapToGrid w:val="0"/>
              <w:rPr>
                <w:rFonts w:ascii="Times New Roman" w:hAnsi="Times New Roman"/>
                <w:color w:val="333333"/>
                <w:kern w:val="0"/>
                <w:sz w:val="24"/>
                <w:szCs w:val="24"/>
                <w:bdr w:val="none" w:sz="0" w:space="0" w:color="auto" w:frame="1"/>
              </w:rPr>
            </w:pPr>
            <w:r w:rsidRPr="00C61BBC">
              <w:rPr>
                <w:rFonts w:ascii="Times New Roman" w:hAnsi="Times New Roman" w:hint="eastAsia"/>
                <w:color w:val="333333"/>
                <w:kern w:val="0"/>
                <w:sz w:val="24"/>
                <w:szCs w:val="24"/>
                <w:bdr w:val="none" w:sz="0" w:space="0" w:color="auto" w:frame="1"/>
              </w:rPr>
              <w:t>□</w:t>
            </w:r>
            <w:r w:rsidRPr="00C61BBC">
              <w:rPr>
                <w:rFonts w:ascii="Times New Roman" w:hAnsi="Times New Roman" w:hint="eastAsia"/>
                <w:color w:val="333333"/>
                <w:kern w:val="0"/>
                <w:sz w:val="24"/>
                <w:szCs w:val="24"/>
                <w:bdr w:val="none" w:sz="0" w:space="0" w:color="auto" w:frame="1"/>
              </w:rPr>
              <w:t>4.</w:t>
            </w:r>
            <w:r w:rsidRPr="00C61BBC">
              <w:rPr>
                <w:rFonts w:ascii="Times New Roman" w:hAnsi="Times New Roman" w:hint="eastAsia"/>
                <w:color w:val="333333"/>
                <w:kern w:val="0"/>
                <w:sz w:val="24"/>
                <w:szCs w:val="24"/>
                <w:bdr w:val="none" w:sz="0" w:space="0" w:color="auto" w:frame="1"/>
              </w:rPr>
              <w:t>参与集中的经营者在中国境外设立合营企业，合营企业不在中国境内从事经济活动。</w:t>
            </w:r>
          </w:p>
        </w:tc>
      </w:tr>
      <w:tr w:rsidR="00CB00DF" w:rsidRPr="00C61BBC" w:rsidTr="00642C84">
        <w:trPr>
          <w:trHeight w:val="264"/>
        </w:trPr>
        <w:tc>
          <w:tcPr>
            <w:tcW w:w="1809" w:type="dxa"/>
            <w:vMerge/>
            <w:shd w:val="clear" w:color="auto" w:fill="D9D9D9"/>
            <w:vAlign w:val="center"/>
          </w:tcPr>
          <w:p w:rsidR="00CB00DF" w:rsidRPr="00C61BBC" w:rsidRDefault="00CB00DF" w:rsidP="00B05F2C">
            <w:pPr>
              <w:snapToGrid w:val="0"/>
              <w:jc w:val="center"/>
              <w:rPr>
                <w:rFonts w:ascii="Times New Roman" w:hAnsi="Times New Roman"/>
                <w:b/>
                <w:color w:val="333333"/>
                <w:kern w:val="0"/>
                <w:sz w:val="24"/>
                <w:szCs w:val="24"/>
                <w:bdr w:val="none" w:sz="0" w:space="0" w:color="auto" w:frame="1"/>
              </w:rPr>
            </w:pPr>
          </w:p>
        </w:tc>
        <w:tc>
          <w:tcPr>
            <w:tcW w:w="6949" w:type="dxa"/>
            <w:gridSpan w:val="2"/>
          </w:tcPr>
          <w:p w:rsidR="00CB00DF" w:rsidRPr="00C61BBC" w:rsidRDefault="00CB00DF" w:rsidP="00B05F2C">
            <w:pPr>
              <w:snapToGrid w:val="0"/>
              <w:rPr>
                <w:rFonts w:ascii="Times New Roman" w:hAnsi="Times New Roman"/>
                <w:color w:val="333333"/>
                <w:kern w:val="0"/>
                <w:sz w:val="24"/>
                <w:szCs w:val="24"/>
                <w:bdr w:val="none" w:sz="0" w:space="0" w:color="auto" w:frame="1"/>
              </w:rPr>
            </w:pPr>
            <w:r w:rsidRPr="00C61BBC">
              <w:rPr>
                <w:rFonts w:ascii="Times New Roman" w:hAnsi="Times New Roman" w:hint="eastAsia"/>
                <w:color w:val="333333"/>
                <w:kern w:val="0"/>
                <w:sz w:val="24"/>
                <w:szCs w:val="24"/>
                <w:bdr w:val="none" w:sz="0" w:space="0" w:color="auto" w:frame="1"/>
              </w:rPr>
              <w:t>□</w:t>
            </w:r>
            <w:r w:rsidRPr="00C61BBC">
              <w:rPr>
                <w:rFonts w:ascii="Times New Roman" w:hAnsi="Times New Roman" w:hint="eastAsia"/>
                <w:color w:val="333333"/>
                <w:kern w:val="0"/>
                <w:sz w:val="24"/>
                <w:szCs w:val="24"/>
                <w:bdr w:val="none" w:sz="0" w:space="0" w:color="auto" w:frame="1"/>
              </w:rPr>
              <w:t>5.</w:t>
            </w:r>
            <w:r w:rsidRPr="00C61BBC">
              <w:rPr>
                <w:rFonts w:ascii="Times New Roman" w:hAnsi="Times New Roman"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61BBC" w:rsidTr="00642C84">
        <w:trPr>
          <w:trHeight w:val="345"/>
        </w:trPr>
        <w:tc>
          <w:tcPr>
            <w:tcW w:w="1809" w:type="dxa"/>
            <w:vMerge/>
            <w:shd w:val="clear" w:color="auto" w:fill="D9D9D9"/>
            <w:vAlign w:val="center"/>
          </w:tcPr>
          <w:p w:rsidR="00CB00DF" w:rsidRPr="00C61BBC" w:rsidRDefault="00CB00DF" w:rsidP="00B05F2C">
            <w:pPr>
              <w:snapToGrid w:val="0"/>
              <w:jc w:val="center"/>
              <w:rPr>
                <w:rFonts w:ascii="Times New Roman" w:hAnsi="Times New Roman"/>
                <w:b/>
                <w:color w:val="333333"/>
                <w:kern w:val="0"/>
                <w:sz w:val="24"/>
                <w:szCs w:val="24"/>
                <w:bdr w:val="none" w:sz="0" w:space="0" w:color="auto" w:frame="1"/>
              </w:rPr>
            </w:pPr>
          </w:p>
        </w:tc>
        <w:tc>
          <w:tcPr>
            <w:tcW w:w="6949" w:type="dxa"/>
            <w:gridSpan w:val="2"/>
          </w:tcPr>
          <w:p w:rsidR="00CB00DF" w:rsidRPr="00C61BBC" w:rsidRDefault="00CB00DF" w:rsidP="00B05F2C">
            <w:pPr>
              <w:snapToGrid w:val="0"/>
              <w:rPr>
                <w:rFonts w:ascii="Times New Roman" w:hAnsi="Times New Roman"/>
                <w:color w:val="333333"/>
                <w:kern w:val="0"/>
                <w:sz w:val="24"/>
                <w:szCs w:val="24"/>
                <w:bdr w:val="none" w:sz="0" w:space="0" w:color="auto" w:frame="1"/>
              </w:rPr>
            </w:pPr>
            <w:r w:rsidRPr="00C61BBC">
              <w:rPr>
                <w:rFonts w:ascii="Times New Roman" w:hAnsi="Times New Roman" w:hint="eastAsia"/>
                <w:color w:val="333333"/>
                <w:kern w:val="0"/>
                <w:sz w:val="24"/>
                <w:szCs w:val="24"/>
                <w:bdr w:val="none" w:sz="0" w:space="0" w:color="auto" w:frame="1"/>
              </w:rPr>
              <w:t>□</w:t>
            </w:r>
            <w:r w:rsidRPr="00C61BBC">
              <w:rPr>
                <w:rFonts w:ascii="Times New Roman" w:hAnsi="Times New Roman" w:hint="eastAsia"/>
                <w:color w:val="333333"/>
                <w:kern w:val="0"/>
                <w:sz w:val="24"/>
                <w:szCs w:val="24"/>
                <w:bdr w:val="none" w:sz="0" w:space="0" w:color="auto" w:frame="1"/>
              </w:rPr>
              <w:t>6.</w:t>
            </w:r>
            <w:r w:rsidRPr="00C61BBC">
              <w:rPr>
                <w:rFonts w:ascii="Times New Roman" w:hAnsi="Times New Roman" w:hint="eastAsia"/>
                <w:color w:val="333333"/>
                <w:kern w:val="0"/>
                <w:sz w:val="24"/>
                <w:szCs w:val="24"/>
                <w:bdr w:val="none" w:sz="0" w:space="0" w:color="auto" w:frame="1"/>
              </w:rPr>
              <w:t>由两个以上的经营者共同控制的合营企业，通过集中被其中一个或一个以上经营者控制。</w:t>
            </w:r>
          </w:p>
        </w:tc>
      </w:tr>
      <w:tr w:rsidR="00AC3CD2" w:rsidRPr="00C61BBC" w:rsidTr="00642C84">
        <w:tc>
          <w:tcPr>
            <w:tcW w:w="1809" w:type="dxa"/>
            <w:shd w:val="clear" w:color="auto" w:fill="D9D9D9"/>
            <w:vAlign w:val="center"/>
          </w:tcPr>
          <w:p w:rsidR="00AC3CD2" w:rsidRPr="00C61BBC" w:rsidRDefault="00AC3CD2" w:rsidP="00AC3CD2">
            <w:pPr>
              <w:snapToGrid w:val="0"/>
              <w:jc w:val="center"/>
              <w:rPr>
                <w:rFonts w:ascii="Times New Roman" w:hAnsi="Times New Roman"/>
                <w:b/>
                <w:color w:val="333333"/>
                <w:kern w:val="0"/>
                <w:sz w:val="24"/>
                <w:szCs w:val="24"/>
                <w:bdr w:val="none" w:sz="0" w:space="0" w:color="auto" w:frame="1"/>
              </w:rPr>
            </w:pPr>
            <w:r w:rsidRPr="00C61BBC">
              <w:rPr>
                <w:rFonts w:ascii="Times New Roman" w:hAnsi="Times New Roman" w:hint="eastAsia"/>
                <w:b/>
                <w:color w:val="333333"/>
                <w:kern w:val="0"/>
                <w:sz w:val="24"/>
                <w:szCs w:val="24"/>
                <w:bdr w:val="none" w:sz="0" w:space="0" w:color="auto" w:frame="1"/>
              </w:rPr>
              <w:t>备注</w:t>
            </w:r>
          </w:p>
        </w:tc>
        <w:tc>
          <w:tcPr>
            <w:tcW w:w="6949" w:type="dxa"/>
            <w:gridSpan w:val="2"/>
          </w:tcPr>
          <w:p w:rsidR="00D273EE" w:rsidRPr="0076056F" w:rsidRDefault="00D273EE" w:rsidP="0076056F">
            <w:pPr>
              <w:snapToGrid w:val="0"/>
              <w:rPr>
                <w:rFonts w:ascii="Times New Roman" w:hAnsi="Times New Roman"/>
                <w:color w:val="333333"/>
                <w:kern w:val="0"/>
                <w:sz w:val="24"/>
                <w:szCs w:val="24"/>
                <w:bdr w:val="none" w:sz="0" w:space="0" w:color="auto" w:frame="1"/>
              </w:rPr>
            </w:pPr>
            <w:r w:rsidRPr="0076056F">
              <w:rPr>
                <w:rFonts w:ascii="Times New Roman" w:hAnsi="Times New Roman" w:hint="eastAsia"/>
                <w:color w:val="333333"/>
                <w:kern w:val="0"/>
                <w:sz w:val="24"/>
                <w:szCs w:val="24"/>
                <w:bdr w:val="none" w:sz="0" w:space="0" w:color="auto" w:frame="1"/>
              </w:rPr>
              <w:t>相关</w:t>
            </w:r>
            <w:r w:rsidR="0031068D" w:rsidRPr="0076056F">
              <w:rPr>
                <w:rFonts w:ascii="Times New Roman" w:hAnsi="Times New Roman" w:hint="eastAsia"/>
                <w:color w:val="333333"/>
                <w:kern w:val="0"/>
                <w:sz w:val="24"/>
                <w:szCs w:val="24"/>
                <w:bdr w:val="none" w:sz="0" w:space="0" w:color="auto" w:frame="1"/>
              </w:rPr>
              <w:t>产品市场（横向重叠）：</w:t>
            </w:r>
          </w:p>
          <w:p w:rsidR="00AC3CD2" w:rsidRDefault="0031068D" w:rsidP="0076056F">
            <w:pPr>
              <w:pStyle w:val="a6"/>
              <w:numPr>
                <w:ilvl w:val="0"/>
                <w:numId w:val="5"/>
              </w:numPr>
              <w:snapToGrid w:val="0"/>
              <w:ind w:firstLineChars="0"/>
              <w:rPr>
                <w:rFonts w:eastAsia="SimSun"/>
                <w:color w:val="333333"/>
                <w:kern w:val="0"/>
                <w:sz w:val="24"/>
                <w:szCs w:val="24"/>
                <w:bdr w:val="none" w:sz="0" w:space="0" w:color="auto" w:frame="1"/>
              </w:rPr>
            </w:pPr>
            <w:r w:rsidRPr="0076056F">
              <w:rPr>
                <w:rFonts w:eastAsia="SimSun" w:hint="eastAsia"/>
                <w:color w:val="333333"/>
                <w:kern w:val="0"/>
                <w:sz w:val="24"/>
                <w:szCs w:val="24"/>
                <w:bdr w:val="none" w:sz="0" w:space="0" w:color="auto" w:frame="1"/>
              </w:rPr>
              <w:t>石油和天然气储量勘探</w:t>
            </w:r>
            <w:r w:rsidRPr="0076056F">
              <w:rPr>
                <w:rFonts w:eastAsia="SimSun" w:hint="eastAsia"/>
                <w:color w:val="333333"/>
                <w:kern w:val="0"/>
                <w:sz w:val="24"/>
                <w:szCs w:val="24"/>
                <w:bdr w:val="none" w:sz="0" w:space="0" w:color="auto" w:frame="1"/>
              </w:rPr>
              <w:t xml:space="preserve"> </w:t>
            </w:r>
            <w:r w:rsidRPr="0076056F">
              <w:rPr>
                <w:rFonts w:eastAsia="SimSun"/>
                <w:color w:val="333333"/>
                <w:kern w:val="0"/>
                <w:sz w:val="24"/>
                <w:szCs w:val="24"/>
                <w:bdr w:val="none" w:sz="0" w:space="0" w:color="auto" w:frame="1"/>
              </w:rPr>
              <w:t xml:space="preserve">– 2018 – </w:t>
            </w:r>
            <w:r w:rsidRPr="0076056F">
              <w:rPr>
                <w:rFonts w:eastAsia="SimSun" w:hint="eastAsia"/>
                <w:color w:val="333333"/>
                <w:kern w:val="0"/>
                <w:sz w:val="24"/>
                <w:szCs w:val="24"/>
                <w:bdr w:val="none" w:sz="0" w:space="0" w:color="auto" w:frame="1"/>
              </w:rPr>
              <w:t>全球</w:t>
            </w:r>
          </w:p>
          <w:p w:rsidR="00CD03CC" w:rsidRPr="0076056F" w:rsidRDefault="00CD03CC" w:rsidP="00CD03CC">
            <w:pPr>
              <w:pStyle w:val="a6"/>
              <w:snapToGrid w:val="0"/>
              <w:ind w:left="360" w:firstLineChars="0" w:firstLine="0"/>
              <w:rPr>
                <w:rFonts w:eastAsia="SimSun"/>
                <w:color w:val="333333"/>
                <w:kern w:val="0"/>
                <w:sz w:val="24"/>
                <w:szCs w:val="24"/>
                <w:bdr w:val="none" w:sz="0" w:space="0" w:color="auto" w:frame="1"/>
              </w:rPr>
            </w:pPr>
            <w:r>
              <w:rPr>
                <w:rFonts w:eastAsia="SimSun" w:hint="eastAsia"/>
                <w:color w:val="333333"/>
                <w:kern w:val="0"/>
                <w:sz w:val="24"/>
                <w:szCs w:val="24"/>
                <w:bdr w:val="none" w:sz="0" w:space="0" w:color="auto" w:frame="1"/>
              </w:rPr>
              <w:t>合并份额：</w:t>
            </w:r>
            <w:r>
              <w:rPr>
                <w:rFonts w:eastAsia="SimSun"/>
                <w:color w:val="333333"/>
                <w:kern w:val="0"/>
                <w:sz w:val="24"/>
                <w:szCs w:val="24"/>
                <w:bdr w:val="none" w:sz="0" w:space="0" w:color="auto" w:frame="1"/>
              </w:rPr>
              <w:t>&lt;1%</w:t>
            </w:r>
          </w:p>
          <w:p w:rsidR="0031068D" w:rsidRDefault="0031068D" w:rsidP="0076056F">
            <w:pPr>
              <w:pStyle w:val="a6"/>
              <w:numPr>
                <w:ilvl w:val="0"/>
                <w:numId w:val="5"/>
              </w:numPr>
              <w:snapToGrid w:val="0"/>
              <w:ind w:firstLineChars="0"/>
              <w:rPr>
                <w:rFonts w:eastAsia="SimSun"/>
                <w:color w:val="333333"/>
                <w:kern w:val="0"/>
                <w:sz w:val="24"/>
                <w:szCs w:val="24"/>
                <w:bdr w:val="none" w:sz="0" w:space="0" w:color="auto" w:frame="1"/>
              </w:rPr>
            </w:pPr>
            <w:r w:rsidRPr="0076056F">
              <w:rPr>
                <w:rFonts w:eastAsia="SimSun" w:hint="eastAsia"/>
                <w:color w:val="333333"/>
                <w:kern w:val="0"/>
                <w:sz w:val="24"/>
                <w:szCs w:val="24"/>
                <w:bdr w:val="none" w:sz="0" w:space="0" w:color="auto" w:frame="1"/>
              </w:rPr>
              <w:t>原油开发、生产和批发供应</w:t>
            </w:r>
            <w:r w:rsidRPr="0076056F">
              <w:rPr>
                <w:rFonts w:eastAsia="SimSun" w:hint="eastAsia"/>
                <w:color w:val="333333"/>
                <w:kern w:val="0"/>
                <w:sz w:val="24"/>
                <w:szCs w:val="24"/>
                <w:bdr w:val="none" w:sz="0" w:space="0" w:color="auto" w:frame="1"/>
              </w:rPr>
              <w:t xml:space="preserve"> </w:t>
            </w:r>
            <w:r w:rsidRPr="0076056F">
              <w:rPr>
                <w:rFonts w:eastAsia="SimSun"/>
                <w:color w:val="333333"/>
                <w:kern w:val="0"/>
                <w:sz w:val="24"/>
                <w:szCs w:val="24"/>
                <w:bdr w:val="none" w:sz="0" w:space="0" w:color="auto" w:frame="1"/>
              </w:rPr>
              <w:t xml:space="preserve">– 2018 – </w:t>
            </w:r>
            <w:r w:rsidRPr="0076056F">
              <w:rPr>
                <w:rFonts w:eastAsia="SimSun" w:hint="eastAsia"/>
                <w:color w:val="333333"/>
                <w:kern w:val="0"/>
                <w:sz w:val="24"/>
                <w:szCs w:val="24"/>
                <w:bdr w:val="none" w:sz="0" w:space="0" w:color="auto" w:frame="1"/>
              </w:rPr>
              <w:t>全球</w:t>
            </w:r>
          </w:p>
          <w:p w:rsidR="00CD03CC" w:rsidRPr="00CD03CC" w:rsidRDefault="00CD03CC" w:rsidP="00CD03CC">
            <w:pPr>
              <w:pStyle w:val="a6"/>
              <w:snapToGrid w:val="0"/>
              <w:ind w:left="360" w:firstLineChars="0" w:firstLine="0"/>
              <w:rPr>
                <w:rFonts w:eastAsia="SimSun"/>
                <w:color w:val="333333"/>
                <w:kern w:val="0"/>
                <w:sz w:val="24"/>
                <w:szCs w:val="24"/>
                <w:bdr w:val="none" w:sz="0" w:space="0" w:color="auto" w:frame="1"/>
              </w:rPr>
            </w:pPr>
            <w:r>
              <w:rPr>
                <w:rFonts w:eastAsia="SimSun" w:hint="eastAsia"/>
                <w:color w:val="333333"/>
                <w:kern w:val="0"/>
                <w:sz w:val="24"/>
                <w:szCs w:val="24"/>
                <w:bdr w:val="none" w:sz="0" w:space="0" w:color="auto" w:frame="1"/>
              </w:rPr>
              <w:t>合并份额：</w:t>
            </w:r>
            <w:r>
              <w:rPr>
                <w:rFonts w:eastAsia="SimSun"/>
                <w:color w:val="333333"/>
                <w:kern w:val="0"/>
                <w:sz w:val="24"/>
                <w:szCs w:val="24"/>
                <w:bdr w:val="none" w:sz="0" w:space="0" w:color="auto" w:frame="1"/>
              </w:rPr>
              <w:t>&lt;1%</w:t>
            </w:r>
          </w:p>
          <w:p w:rsidR="0031068D" w:rsidRDefault="00911D62" w:rsidP="0076056F">
            <w:pPr>
              <w:pStyle w:val="a6"/>
              <w:numPr>
                <w:ilvl w:val="0"/>
                <w:numId w:val="5"/>
              </w:numPr>
              <w:snapToGrid w:val="0"/>
              <w:ind w:firstLineChars="0"/>
              <w:rPr>
                <w:rFonts w:eastAsia="SimSun"/>
                <w:color w:val="333333"/>
                <w:kern w:val="0"/>
                <w:sz w:val="24"/>
                <w:szCs w:val="24"/>
                <w:bdr w:val="none" w:sz="0" w:space="0" w:color="auto" w:frame="1"/>
              </w:rPr>
            </w:pPr>
            <w:r>
              <w:rPr>
                <w:rFonts w:eastAsia="SimSun" w:hint="eastAsia"/>
                <w:color w:val="333333"/>
                <w:kern w:val="0"/>
                <w:sz w:val="24"/>
                <w:szCs w:val="24"/>
                <w:bdr w:val="none" w:sz="0" w:space="0" w:color="auto" w:frame="1"/>
              </w:rPr>
              <w:t>天然气开发、生产和</w:t>
            </w:r>
            <w:r w:rsidR="0031068D" w:rsidRPr="0076056F">
              <w:rPr>
                <w:rFonts w:eastAsia="SimSun" w:hint="eastAsia"/>
                <w:color w:val="333333"/>
                <w:kern w:val="0"/>
                <w:sz w:val="24"/>
                <w:szCs w:val="24"/>
                <w:bdr w:val="none" w:sz="0" w:space="0" w:color="auto" w:frame="1"/>
              </w:rPr>
              <w:t>批发供应</w:t>
            </w:r>
            <w:r w:rsidR="0031068D" w:rsidRPr="0076056F">
              <w:rPr>
                <w:rFonts w:eastAsia="SimSun" w:hint="eastAsia"/>
                <w:color w:val="333333"/>
                <w:kern w:val="0"/>
                <w:sz w:val="24"/>
                <w:szCs w:val="24"/>
                <w:bdr w:val="none" w:sz="0" w:space="0" w:color="auto" w:frame="1"/>
              </w:rPr>
              <w:t xml:space="preserve"> </w:t>
            </w:r>
            <w:r w:rsidR="0031068D" w:rsidRPr="0076056F">
              <w:rPr>
                <w:rFonts w:eastAsia="SimSun"/>
                <w:color w:val="333333"/>
                <w:kern w:val="0"/>
                <w:sz w:val="24"/>
                <w:szCs w:val="24"/>
                <w:bdr w:val="none" w:sz="0" w:space="0" w:color="auto" w:frame="1"/>
              </w:rPr>
              <w:t xml:space="preserve">– 2018 – </w:t>
            </w:r>
            <w:r w:rsidR="0031068D" w:rsidRPr="0076056F">
              <w:rPr>
                <w:rFonts w:eastAsia="SimSun" w:hint="eastAsia"/>
                <w:color w:val="333333"/>
                <w:kern w:val="0"/>
                <w:sz w:val="24"/>
                <w:szCs w:val="24"/>
                <w:bdr w:val="none" w:sz="0" w:space="0" w:color="auto" w:frame="1"/>
              </w:rPr>
              <w:t>全球</w:t>
            </w:r>
          </w:p>
          <w:p w:rsidR="00CD03CC" w:rsidRPr="00CD03CC" w:rsidRDefault="00CD03CC" w:rsidP="00CD03CC">
            <w:pPr>
              <w:pStyle w:val="a6"/>
              <w:snapToGrid w:val="0"/>
              <w:ind w:left="360" w:firstLineChars="0" w:firstLine="0"/>
              <w:rPr>
                <w:rFonts w:eastAsia="SimSun"/>
                <w:color w:val="333333"/>
                <w:kern w:val="0"/>
                <w:sz w:val="24"/>
                <w:szCs w:val="24"/>
                <w:bdr w:val="none" w:sz="0" w:space="0" w:color="auto" w:frame="1"/>
              </w:rPr>
            </w:pPr>
            <w:r>
              <w:rPr>
                <w:rFonts w:eastAsia="SimSun" w:hint="eastAsia"/>
                <w:color w:val="333333"/>
                <w:kern w:val="0"/>
                <w:sz w:val="24"/>
                <w:szCs w:val="24"/>
                <w:bdr w:val="none" w:sz="0" w:space="0" w:color="auto" w:frame="1"/>
              </w:rPr>
              <w:t>合并份额：</w:t>
            </w:r>
            <w:r>
              <w:rPr>
                <w:rFonts w:eastAsia="SimSun"/>
                <w:color w:val="333333"/>
                <w:kern w:val="0"/>
                <w:sz w:val="24"/>
                <w:szCs w:val="24"/>
                <w:bdr w:val="none" w:sz="0" w:space="0" w:color="auto" w:frame="1"/>
              </w:rPr>
              <w:t>&lt;1%</w:t>
            </w:r>
          </w:p>
          <w:p w:rsidR="0031068D" w:rsidRDefault="0007004B" w:rsidP="0076056F">
            <w:pPr>
              <w:pStyle w:val="a6"/>
              <w:numPr>
                <w:ilvl w:val="0"/>
                <w:numId w:val="5"/>
              </w:numPr>
              <w:snapToGrid w:val="0"/>
              <w:ind w:firstLineChars="0"/>
              <w:rPr>
                <w:rFonts w:eastAsia="SimSun"/>
                <w:color w:val="333333"/>
                <w:kern w:val="0"/>
                <w:sz w:val="24"/>
                <w:szCs w:val="24"/>
                <w:bdr w:val="none" w:sz="0" w:space="0" w:color="auto" w:frame="1"/>
              </w:rPr>
            </w:pPr>
            <w:r>
              <w:rPr>
                <w:rFonts w:eastAsia="SimSun" w:hint="eastAsia"/>
                <w:color w:val="333333"/>
                <w:kern w:val="0"/>
                <w:sz w:val="24"/>
                <w:szCs w:val="24"/>
                <w:bdr w:val="none" w:sz="0" w:space="0" w:color="auto" w:frame="1"/>
              </w:rPr>
              <w:t>车用</w:t>
            </w:r>
            <w:bookmarkStart w:id="0" w:name="_GoBack"/>
            <w:bookmarkEnd w:id="0"/>
            <w:r w:rsidR="0031068D" w:rsidRPr="0076056F">
              <w:rPr>
                <w:rFonts w:eastAsia="SimSun" w:hint="eastAsia"/>
                <w:color w:val="333333"/>
                <w:kern w:val="0"/>
                <w:sz w:val="24"/>
                <w:szCs w:val="24"/>
                <w:bdr w:val="none" w:sz="0" w:space="0" w:color="auto" w:frame="1"/>
              </w:rPr>
              <w:t>润滑油</w:t>
            </w:r>
            <w:r w:rsidR="0031068D" w:rsidRPr="0076056F">
              <w:rPr>
                <w:rFonts w:eastAsia="SimSun" w:hint="eastAsia"/>
                <w:color w:val="333333"/>
                <w:kern w:val="0"/>
                <w:sz w:val="24"/>
                <w:szCs w:val="24"/>
                <w:bdr w:val="none" w:sz="0" w:space="0" w:color="auto" w:frame="1"/>
              </w:rPr>
              <w:t xml:space="preserve"> </w:t>
            </w:r>
            <w:r w:rsidR="0031068D" w:rsidRPr="0076056F">
              <w:rPr>
                <w:rFonts w:eastAsia="SimSun"/>
                <w:color w:val="333333"/>
                <w:kern w:val="0"/>
                <w:sz w:val="24"/>
                <w:szCs w:val="24"/>
                <w:bdr w:val="none" w:sz="0" w:space="0" w:color="auto" w:frame="1"/>
              </w:rPr>
              <w:t xml:space="preserve">– 2018 – </w:t>
            </w:r>
            <w:r w:rsidR="0031068D" w:rsidRPr="0076056F">
              <w:rPr>
                <w:rFonts w:eastAsia="SimSun" w:hint="eastAsia"/>
                <w:color w:val="333333"/>
                <w:kern w:val="0"/>
                <w:sz w:val="24"/>
                <w:szCs w:val="24"/>
                <w:bdr w:val="none" w:sz="0" w:space="0" w:color="auto" w:frame="1"/>
              </w:rPr>
              <w:t>中国</w:t>
            </w:r>
          </w:p>
          <w:p w:rsidR="00AC3CD2" w:rsidRPr="00862DC8" w:rsidRDefault="00CD03CC" w:rsidP="00862DC8">
            <w:pPr>
              <w:pStyle w:val="a6"/>
              <w:snapToGrid w:val="0"/>
              <w:ind w:left="360" w:firstLineChars="0" w:firstLine="0"/>
              <w:rPr>
                <w:rFonts w:eastAsia="SimSun"/>
                <w:color w:val="333333"/>
                <w:kern w:val="0"/>
                <w:sz w:val="24"/>
                <w:szCs w:val="24"/>
                <w:bdr w:val="none" w:sz="0" w:space="0" w:color="auto" w:frame="1"/>
              </w:rPr>
            </w:pPr>
            <w:r>
              <w:rPr>
                <w:rFonts w:eastAsia="SimSun" w:hint="eastAsia"/>
                <w:color w:val="333333"/>
                <w:kern w:val="0"/>
                <w:sz w:val="24"/>
                <w:szCs w:val="24"/>
                <w:bdr w:val="none" w:sz="0" w:space="0" w:color="auto" w:frame="1"/>
              </w:rPr>
              <w:t>合并份额：</w:t>
            </w:r>
            <w:r>
              <w:rPr>
                <w:rFonts w:eastAsia="SimSun"/>
                <w:color w:val="333333"/>
                <w:kern w:val="0"/>
                <w:sz w:val="24"/>
                <w:szCs w:val="24"/>
                <w:bdr w:val="none" w:sz="0" w:space="0" w:color="auto" w:frame="1"/>
              </w:rPr>
              <w:t>1-5%</w:t>
            </w:r>
            <w:r w:rsidR="00936171" w:rsidRPr="0076056F">
              <w:rPr>
                <w:rFonts w:hint="eastAsia"/>
                <w:color w:val="333333"/>
                <w:kern w:val="0"/>
                <w:sz w:val="24"/>
                <w:szCs w:val="24"/>
                <w:bdr w:val="none" w:sz="0" w:space="0" w:color="auto" w:frame="1"/>
              </w:rPr>
              <w:t xml:space="preserve"> </w:t>
            </w:r>
          </w:p>
        </w:tc>
      </w:tr>
    </w:tbl>
    <w:p w:rsidR="000F5E24" w:rsidRPr="00C61BBC" w:rsidRDefault="00A87539" w:rsidP="006D0C1D">
      <w:pPr>
        <w:spacing w:line="360" w:lineRule="auto"/>
        <w:ind w:firstLineChars="200" w:firstLine="480"/>
        <w:rPr>
          <w:rFonts w:ascii="Times New Roman" w:hAnsi="Times New Roman"/>
          <w:sz w:val="24"/>
          <w:szCs w:val="24"/>
        </w:rPr>
      </w:pPr>
    </w:p>
    <w:sectPr w:rsidR="000F5E24" w:rsidRPr="00C61BBC" w:rsidSect="00ED21B1">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87539" w:rsidRDefault="00A87539" w:rsidP="006D0C1D">
      <w:r>
        <w:separator/>
      </w:r>
    </w:p>
  </w:endnote>
  <w:endnote w:type="continuationSeparator" w:id="0">
    <w:p w:rsidR="00A87539" w:rsidRDefault="00A87539" w:rsidP="006D0C1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等线">
    <w:altName w:val="Arial Unicode MS"/>
    <w:charset w:val="86"/>
    <w:family w:val="auto"/>
    <w:pitch w:val="variable"/>
    <w:sig w:usb0="00000000" w:usb1="38CF7CFA" w:usb2="00000016" w:usb3="00000000" w:csb0="0004000F" w:csb1="00000000"/>
  </w:font>
  <w:font w:name="Calibri">
    <w:panose1 w:val="020F0502020204030204"/>
    <w:charset w:val="00"/>
    <w:family w:val="swiss"/>
    <w:pitch w:val="variable"/>
    <w:sig w:usb0="E10002FF" w:usb1="4000ACFF" w:usb2="00000009" w:usb3="00000000" w:csb0="0000019F" w:csb1="00000000"/>
  </w:font>
  <w:font w:name="SimSun">
    <w:altName w:val="Times New Roman"/>
    <w:panose1 w:val="00000000000000000000"/>
    <w:charset w:val="00"/>
    <w:family w:val="roman"/>
    <w:notTrueType/>
    <w:pitch w:val="default"/>
    <w:sig w:usb0="00000000" w:usb1="00000000" w:usb2="00000000" w:usb3="00000000" w:csb0="00000000" w:csb1="00000000"/>
  </w:font>
  <w:font w:name="Wingdings">
    <w:panose1 w:val="05000000000000000000"/>
    <w:charset w:val="02"/>
    <w:family w:val="auto"/>
    <w:pitch w:val="variable"/>
    <w:sig w:usb0="00000000" w:usb1="10000000" w:usb2="00000000" w:usb3="00000000" w:csb0="80000000" w:csb1="00000000"/>
  </w:font>
  <w:font w:name="等线 Light">
    <w:altName w:val="Arial Unicode MS"/>
    <w:charset w:val="86"/>
    <w:family w:val="auto"/>
    <w:pitch w:val="variable"/>
    <w:sig w:usb0="00000000" w:usb1="38CF7CFA" w:usb2="00000016" w:usb3="00000000" w:csb0="0004000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30515997"/>
      <w:docPartObj>
        <w:docPartGallery w:val="Page Numbers (Bottom of Page)"/>
        <w:docPartUnique/>
      </w:docPartObj>
    </w:sdtPr>
    <w:sdtEndPr>
      <w:rPr>
        <w:rFonts w:ascii="Times New Roman" w:hAnsi="Times New Roman"/>
      </w:rPr>
    </w:sdtEndPr>
    <w:sdtContent>
      <w:sdt>
        <w:sdtPr>
          <w:id w:val="1728636285"/>
          <w:docPartObj>
            <w:docPartGallery w:val="Page Numbers (Top of Page)"/>
            <w:docPartUnique/>
          </w:docPartObj>
        </w:sdtPr>
        <w:sdtEndPr>
          <w:rPr>
            <w:rFonts w:ascii="Times New Roman" w:hAnsi="Times New Roman"/>
          </w:rPr>
        </w:sdtEndPr>
        <w:sdtContent>
          <w:p w:rsidR="006D0C1D" w:rsidRPr="006D0C1D" w:rsidRDefault="006D0C1D">
            <w:pPr>
              <w:pStyle w:val="a4"/>
              <w:jc w:val="center"/>
              <w:rPr>
                <w:rFonts w:ascii="Times New Roman" w:hAnsi="Times New Roman"/>
              </w:rPr>
            </w:pPr>
            <w:r w:rsidRPr="006D0C1D">
              <w:rPr>
                <w:rFonts w:ascii="Times New Roman" w:hAnsi="Times New Roman"/>
                <w:lang w:val="zh-CN"/>
              </w:rPr>
              <w:t xml:space="preserve"> </w:t>
            </w:r>
            <w:r w:rsidR="00083B83" w:rsidRPr="006D0C1D">
              <w:rPr>
                <w:rFonts w:ascii="Times New Roman" w:hAnsi="Times New Roman"/>
                <w:b/>
                <w:bCs/>
                <w:sz w:val="24"/>
                <w:szCs w:val="24"/>
              </w:rPr>
              <w:fldChar w:fldCharType="begin"/>
            </w:r>
            <w:r w:rsidRPr="006D0C1D">
              <w:rPr>
                <w:rFonts w:ascii="Times New Roman" w:hAnsi="Times New Roman"/>
                <w:b/>
                <w:bCs/>
              </w:rPr>
              <w:instrText>PAGE</w:instrText>
            </w:r>
            <w:r w:rsidR="00083B83" w:rsidRPr="006D0C1D">
              <w:rPr>
                <w:rFonts w:ascii="Times New Roman" w:hAnsi="Times New Roman"/>
                <w:b/>
                <w:bCs/>
                <w:sz w:val="24"/>
                <w:szCs w:val="24"/>
              </w:rPr>
              <w:fldChar w:fldCharType="separate"/>
            </w:r>
            <w:r w:rsidR="00911D62">
              <w:rPr>
                <w:rFonts w:ascii="Times New Roman" w:hAnsi="Times New Roman"/>
                <w:b/>
                <w:bCs/>
                <w:noProof/>
              </w:rPr>
              <w:t>2</w:t>
            </w:r>
            <w:r w:rsidR="00083B83" w:rsidRPr="006D0C1D">
              <w:rPr>
                <w:rFonts w:ascii="Times New Roman" w:hAnsi="Times New Roman"/>
                <w:b/>
                <w:bCs/>
                <w:sz w:val="24"/>
                <w:szCs w:val="24"/>
              </w:rPr>
              <w:fldChar w:fldCharType="end"/>
            </w:r>
            <w:r w:rsidRPr="006D0C1D">
              <w:rPr>
                <w:rFonts w:ascii="Times New Roman" w:hAnsi="Times New Roman"/>
                <w:lang w:val="zh-CN"/>
              </w:rPr>
              <w:t xml:space="preserve"> / </w:t>
            </w:r>
            <w:r w:rsidR="00083B83" w:rsidRPr="006D0C1D">
              <w:rPr>
                <w:rFonts w:ascii="Times New Roman" w:hAnsi="Times New Roman"/>
                <w:b/>
                <w:bCs/>
                <w:sz w:val="24"/>
                <w:szCs w:val="24"/>
              </w:rPr>
              <w:fldChar w:fldCharType="begin"/>
            </w:r>
            <w:r w:rsidRPr="006D0C1D">
              <w:rPr>
                <w:rFonts w:ascii="Times New Roman" w:hAnsi="Times New Roman"/>
                <w:b/>
                <w:bCs/>
              </w:rPr>
              <w:instrText>NUMPAGES</w:instrText>
            </w:r>
            <w:r w:rsidR="00083B83" w:rsidRPr="006D0C1D">
              <w:rPr>
                <w:rFonts w:ascii="Times New Roman" w:hAnsi="Times New Roman"/>
                <w:b/>
                <w:bCs/>
                <w:sz w:val="24"/>
                <w:szCs w:val="24"/>
              </w:rPr>
              <w:fldChar w:fldCharType="separate"/>
            </w:r>
            <w:r w:rsidR="00911D62">
              <w:rPr>
                <w:rFonts w:ascii="Times New Roman" w:hAnsi="Times New Roman"/>
                <w:b/>
                <w:bCs/>
                <w:noProof/>
              </w:rPr>
              <w:t>2</w:t>
            </w:r>
            <w:r w:rsidR="00083B83" w:rsidRPr="006D0C1D">
              <w:rPr>
                <w:rFonts w:ascii="Times New Roman" w:hAnsi="Times New Roman"/>
                <w:b/>
                <w:bCs/>
                <w:sz w:val="24"/>
                <w:szCs w:val="24"/>
              </w:rPr>
              <w:fldChar w:fldCharType="end"/>
            </w:r>
          </w:p>
        </w:sdtContent>
      </w:sdt>
    </w:sdtContent>
  </w:sdt>
  <w:p w:rsidR="006D0C1D" w:rsidRDefault="006D0C1D">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87539" w:rsidRDefault="00A87539" w:rsidP="006D0C1D">
      <w:r>
        <w:separator/>
      </w:r>
    </w:p>
  </w:footnote>
  <w:footnote w:type="continuationSeparator" w:id="0">
    <w:p w:rsidR="00A87539" w:rsidRDefault="00A87539" w:rsidP="006D0C1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A83E56"/>
    <w:multiLevelType w:val="hybridMultilevel"/>
    <w:tmpl w:val="5D445522"/>
    <w:lvl w:ilvl="0" w:tplc="62C46A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3D261560"/>
    <w:multiLevelType w:val="hybridMultilevel"/>
    <w:tmpl w:val="68C24D38"/>
    <w:lvl w:ilvl="0" w:tplc="62C46A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43D04234"/>
    <w:multiLevelType w:val="hybridMultilevel"/>
    <w:tmpl w:val="23A86490"/>
    <w:lvl w:ilvl="0" w:tplc="62C46A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6DC32B48"/>
    <w:multiLevelType w:val="hybridMultilevel"/>
    <w:tmpl w:val="66C40E34"/>
    <w:lvl w:ilvl="0" w:tplc="0409000F">
      <w:start w:val="1"/>
      <w:numFmt w:val="decimal"/>
      <w:lvlText w:val="%1."/>
      <w:lvlJc w:val="left"/>
      <w:pPr>
        <w:ind w:left="480" w:hanging="420"/>
      </w:p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4">
    <w:nsid w:val="7A5615E2"/>
    <w:multiLevelType w:val="hybridMultilevel"/>
    <w:tmpl w:val="66C40E34"/>
    <w:lvl w:ilvl="0" w:tplc="0409000F">
      <w:start w:val="1"/>
      <w:numFmt w:val="decimal"/>
      <w:lvlText w:val="%1."/>
      <w:lvlJc w:val="left"/>
      <w:pPr>
        <w:ind w:left="480" w:hanging="420"/>
      </w:p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5">
    <w:nsid w:val="7B5A745D"/>
    <w:multiLevelType w:val="hybridMultilevel"/>
    <w:tmpl w:val="68C24D38"/>
    <w:lvl w:ilvl="0" w:tplc="62C46A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3"/>
  </w:num>
  <w:num w:numId="2">
    <w:abstractNumId w:val="4"/>
  </w:num>
  <w:num w:numId="3">
    <w:abstractNumId w:val="1"/>
  </w:num>
  <w:num w:numId="4">
    <w:abstractNumId w:val="5"/>
  </w:num>
  <w:num w:numId="5">
    <w:abstractNumId w:val="0"/>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B00DF"/>
    <w:rsid w:val="000008A2"/>
    <w:rsid w:val="00015F7E"/>
    <w:rsid w:val="00023448"/>
    <w:rsid w:val="00037065"/>
    <w:rsid w:val="0007004B"/>
    <w:rsid w:val="000805A7"/>
    <w:rsid w:val="0008285B"/>
    <w:rsid w:val="00083B83"/>
    <w:rsid w:val="000A1753"/>
    <w:rsid w:val="000B1EFE"/>
    <w:rsid w:val="000D7EBA"/>
    <w:rsid w:val="001074DB"/>
    <w:rsid w:val="001164CD"/>
    <w:rsid w:val="00155717"/>
    <w:rsid w:val="001837A3"/>
    <w:rsid w:val="001D6662"/>
    <w:rsid w:val="0021315C"/>
    <w:rsid w:val="00262C69"/>
    <w:rsid w:val="002665EA"/>
    <w:rsid w:val="002756C0"/>
    <w:rsid w:val="002840F8"/>
    <w:rsid w:val="0028527F"/>
    <w:rsid w:val="002B19C8"/>
    <w:rsid w:val="002F416D"/>
    <w:rsid w:val="00301F30"/>
    <w:rsid w:val="00306520"/>
    <w:rsid w:val="0031068D"/>
    <w:rsid w:val="00310D7A"/>
    <w:rsid w:val="00330E53"/>
    <w:rsid w:val="00376EF3"/>
    <w:rsid w:val="003C0AEB"/>
    <w:rsid w:val="003C575D"/>
    <w:rsid w:val="003D13C3"/>
    <w:rsid w:val="003D33C2"/>
    <w:rsid w:val="003D7240"/>
    <w:rsid w:val="003E7483"/>
    <w:rsid w:val="00403238"/>
    <w:rsid w:val="004C0F0C"/>
    <w:rsid w:val="004C2A4E"/>
    <w:rsid w:val="004F7688"/>
    <w:rsid w:val="00501C72"/>
    <w:rsid w:val="00507846"/>
    <w:rsid w:val="00527F83"/>
    <w:rsid w:val="00546F6E"/>
    <w:rsid w:val="005C19BE"/>
    <w:rsid w:val="005C480C"/>
    <w:rsid w:val="005E03E0"/>
    <w:rsid w:val="005F3D2C"/>
    <w:rsid w:val="00630E72"/>
    <w:rsid w:val="00642C84"/>
    <w:rsid w:val="006467D8"/>
    <w:rsid w:val="006613CF"/>
    <w:rsid w:val="00661A6A"/>
    <w:rsid w:val="00664EE8"/>
    <w:rsid w:val="006A531B"/>
    <w:rsid w:val="006D0C1D"/>
    <w:rsid w:val="006E0315"/>
    <w:rsid w:val="006E7350"/>
    <w:rsid w:val="006F7693"/>
    <w:rsid w:val="00700612"/>
    <w:rsid w:val="00710140"/>
    <w:rsid w:val="00747321"/>
    <w:rsid w:val="0076056F"/>
    <w:rsid w:val="007B0601"/>
    <w:rsid w:val="007B1376"/>
    <w:rsid w:val="007E1665"/>
    <w:rsid w:val="007F2275"/>
    <w:rsid w:val="00826D44"/>
    <w:rsid w:val="00862DC8"/>
    <w:rsid w:val="00863DD9"/>
    <w:rsid w:val="008731C8"/>
    <w:rsid w:val="00911D62"/>
    <w:rsid w:val="00914C14"/>
    <w:rsid w:val="00915F0F"/>
    <w:rsid w:val="00936171"/>
    <w:rsid w:val="00940FA2"/>
    <w:rsid w:val="009532DF"/>
    <w:rsid w:val="0097361C"/>
    <w:rsid w:val="00997019"/>
    <w:rsid w:val="009A5029"/>
    <w:rsid w:val="009A7F51"/>
    <w:rsid w:val="009B2582"/>
    <w:rsid w:val="009C6A94"/>
    <w:rsid w:val="009D2953"/>
    <w:rsid w:val="009D38D5"/>
    <w:rsid w:val="00A00B9B"/>
    <w:rsid w:val="00A209CF"/>
    <w:rsid w:val="00A25470"/>
    <w:rsid w:val="00A3629B"/>
    <w:rsid w:val="00A45A34"/>
    <w:rsid w:val="00A53F26"/>
    <w:rsid w:val="00A62FD3"/>
    <w:rsid w:val="00A662DE"/>
    <w:rsid w:val="00A859F5"/>
    <w:rsid w:val="00A87539"/>
    <w:rsid w:val="00AA0CC5"/>
    <w:rsid w:val="00AC3CD2"/>
    <w:rsid w:val="00AD1134"/>
    <w:rsid w:val="00AD4346"/>
    <w:rsid w:val="00AF347F"/>
    <w:rsid w:val="00AF73B9"/>
    <w:rsid w:val="00B05F2C"/>
    <w:rsid w:val="00B0718F"/>
    <w:rsid w:val="00B16AB0"/>
    <w:rsid w:val="00B16AFE"/>
    <w:rsid w:val="00B42D28"/>
    <w:rsid w:val="00B65DD5"/>
    <w:rsid w:val="00BA4781"/>
    <w:rsid w:val="00BD10B6"/>
    <w:rsid w:val="00C02B30"/>
    <w:rsid w:val="00C07076"/>
    <w:rsid w:val="00C22854"/>
    <w:rsid w:val="00C37318"/>
    <w:rsid w:val="00C61BBC"/>
    <w:rsid w:val="00C6435F"/>
    <w:rsid w:val="00C7145B"/>
    <w:rsid w:val="00C84AC2"/>
    <w:rsid w:val="00C8621B"/>
    <w:rsid w:val="00CB00DF"/>
    <w:rsid w:val="00CB562C"/>
    <w:rsid w:val="00CD03CC"/>
    <w:rsid w:val="00D273EE"/>
    <w:rsid w:val="00D73C72"/>
    <w:rsid w:val="00D90D2F"/>
    <w:rsid w:val="00E0592B"/>
    <w:rsid w:val="00E152D6"/>
    <w:rsid w:val="00E31738"/>
    <w:rsid w:val="00E4031B"/>
    <w:rsid w:val="00E86786"/>
    <w:rsid w:val="00E9451E"/>
    <w:rsid w:val="00E9767B"/>
    <w:rsid w:val="00ED18BB"/>
    <w:rsid w:val="00ED2F80"/>
    <w:rsid w:val="00ED6CCB"/>
    <w:rsid w:val="00EE2D3F"/>
    <w:rsid w:val="00EE396D"/>
    <w:rsid w:val="00F1624E"/>
    <w:rsid w:val="00F32F8A"/>
    <w:rsid w:val="00F42A51"/>
    <w:rsid w:val="00F61C6B"/>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00DF"/>
    <w:pPr>
      <w:widowControl w:val="0"/>
      <w:jc w:val="both"/>
    </w:pPr>
    <w:rPr>
      <w:rFonts w:ascii="Calibri" w:eastAsia="SimSun"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D0C1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6D0C1D"/>
    <w:rPr>
      <w:rFonts w:ascii="Calibri" w:eastAsia="SimSun" w:hAnsi="Calibri" w:cs="Times New Roman"/>
      <w:sz w:val="18"/>
      <w:szCs w:val="18"/>
    </w:rPr>
  </w:style>
  <w:style w:type="paragraph" w:styleId="a4">
    <w:name w:val="footer"/>
    <w:basedOn w:val="a"/>
    <w:link w:val="Char0"/>
    <w:uiPriority w:val="99"/>
    <w:unhideWhenUsed/>
    <w:rsid w:val="006D0C1D"/>
    <w:pPr>
      <w:tabs>
        <w:tab w:val="center" w:pos="4153"/>
        <w:tab w:val="right" w:pos="8306"/>
      </w:tabs>
      <w:snapToGrid w:val="0"/>
      <w:jc w:val="left"/>
    </w:pPr>
    <w:rPr>
      <w:sz w:val="18"/>
      <w:szCs w:val="18"/>
    </w:rPr>
  </w:style>
  <w:style w:type="character" w:customStyle="1" w:styleId="Char0">
    <w:name w:val="页脚 Char"/>
    <w:basedOn w:val="a0"/>
    <w:link w:val="a4"/>
    <w:uiPriority w:val="99"/>
    <w:rsid w:val="006D0C1D"/>
    <w:rPr>
      <w:rFonts w:ascii="Calibri" w:eastAsia="SimSun" w:hAnsi="Calibri" w:cs="Times New Roman"/>
      <w:sz w:val="18"/>
      <w:szCs w:val="18"/>
    </w:rPr>
  </w:style>
  <w:style w:type="paragraph" w:styleId="a5">
    <w:name w:val="Balloon Text"/>
    <w:basedOn w:val="a"/>
    <w:link w:val="Char1"/>
    <w:uiPriority w:val="99"/>
    <w:semiHidden/>
    <w:unhideWhenUsed/>
    <w:rsid w:val="00306520"/>
    <w:rPr>
      <w:sz w:val="18"/>
      <w:szCs w:val="18"/>
    </w:rPr>
  </w:style>
  <w:style w:type="character" w:customStyle="1" w:styleId="Char1">
    <w:name w:val="批注框文本 Char"/>
    <w:basedOn w:val="a0"/>
    <w:link w:val="a5"/>
    <w:uiPriority w:val="99"/>
    <w:semiHidden/>
    <w:rsid w:val="00306520"/>
    <w:rPr>
      <w:rFonts w:ascii="Calibri" w:eastAsia="SimSun" w:hAnsi="Calibri" w:cs="Times New Roman"/>
      <w:sz w:val="18"/>
      <w:szCs w:val="18"/>
    </w:rPr>
  </w:style>
  <w:style w:type="paragraph" w:styleId="a6">
    <w:name w:val="List Paragraph"/>
    <w:basedOn w:val="a"/>
    <w:uiPriority w:val="34"/>
    <w:qFormat/>
    <w:rsid w:val="00AF347F"/>
    <w:pPr>
      <w:ind w:firstLineChars="200" w:firstLine="420"/>
    </w:pPr>
    <w:rPr>
      <w:rFonts w:ascii="Times New Roman" w:eastAsiaTheme="minorEastAsia" w:hAnsi="Times New Roman"/>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2</Pages>
  <Words>189</Words>
  <Characters>1082</Characters>
  <Application>Microsoft Office Word</Application>
  <DocSecurity>0</DocSecurity>
  <Lines>9</Lines>
  <Paragraphs>2</Paragraphs>
  <ScaleCrop>false</ScaleCrop>
  <Company/>
  <LinksUpToDate>false</LinksUpToDate>
  <CharactersWithSpaces>1269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B&amp;B</cp:lastModifiedBy>
  <cp:revision>99</cp:revision>
  <dcterms:created xsi:type="dcterms:W3CDTF">2018-09-29T02:33:00Z</dcterms:created>
  <dcterms:modified xsi:type="dcterms:W3CDTF">2019-06-28T08:31:00Z</dcterms:modified>
</cp:coreProperties>
</file>