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0DF" w:rsidRPr="00B4284C" w:rsidRDefault="00CB00DF" w:rsidP="003B15F8">
      <w:pPr>
        <w:spacing w:line="360" w:lineRule="auto"/>
        <w:jc w:val="center"/>
        <w:rPr>
          <w:rFonts w:ascii="Times New Roman" w:eastAsia="仿宋_GB2312" w:hAnsi="Times New Roman"/>
          <w:b/>
          <w:sz w:val="24"/>
          <w:szCs w:val="24"/>
        </w:rPr>
      </w:pPr>
      <w:bookmarkStart w:id="0" w:name="_GoBack"/>
      <w:bookmarkEnd w:id="0"/>
      <w:r w:rsidRPr="00B4284C">
        <w:rPr>
          <w:rFonts w:ascii="Times New Roman" w:eastAsia="仿宋_GB2312" w:hAnsi="Times New Roman"/>
          <w:b/>
          <w:sz w:val="24"/>
          <w:szCs w:val="24"/>
        </w:rPr>
        <w:t>经营者集中简易案件公示表</w:t>
      </w:r>
    </w:p>
    <w:p w:rsidR="00CB00DF" w:rsidRPr="00B4284C" w:rsidRDefault="00CB00DF" w:rsidP="003B15F8">
      <w:pPr>
        <w:spacing w:line="360" w:lineRule="auto"/>
        <w:rPr>
          <w:rFonts w:ascii="Times New Roman" w:eastAsia="仿宋_GB2312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CB00DF" w:rsidRPr="00B4284C" w:rsidTr="00F27A75">
        <w:tc>
          <w:tcPr>
            <w:tcW w:w="1809" w:type="dxa"/>
            <w:shd w:val="clear" w:color="auto" w:fill="D9D9D9"/>
            <w:vAlign w:val="center"/>
          </w:tcPr>
          <w:p w:rsidR="00CB00DF" w:rsidRPr="00B4284C" w:rsidRDefault="00CB00DF" w:rsidP="003B15F8">
            <w:pPr>
              <w:spacing w:line="360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284C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B4284C" w:rsidRDefault="00E33050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bCs/>
                <w:kern w:val="0"/>
                <w:sz w:val="24"/>
                <w:szCs w:val="24"/>
              </w:rPr>
              <w:t>准时达国际供应链管理有限公司（</w:t>
            </w:r>
            <w:r w:rsidRPr="00B4284C">
              <w:rPr>
                <w:rFonts w:ascii="Times New Roman" w:eastAsia="仿宋_GB2312" w:hAnsi="Times New Roman"/>
                <w:bCs/>
                <w:kern w:val="0"/>
                <w:sz w:val="24"/>
                <w:szCs w:val="24"/>
              </w:rPr>
              <w:t>“</w:t>
            </w:r>
            <w:r w:rsidRPr="00B4284C">
              <w:rPr>
                <w:rFonts w:ascii="Times New Roman" w:eastAsia="仿宋_GB2312" w:hAnsi="Times New Roman"/>
                <w:bCs/>
                <w:kern w:val="0"/>
                <w:sz w:val="24"/>
                <w:szCs w:val="24"/>
              </w:rPr>
              <w:t>准时达</w:t>
            </w:r>
            <w:r w:rsidRPr="00B4284C">
              <w:rPr>
                <w:rFonts w:ascii="Times New Roman" w:eastAsia="仿宋_GB2312" w:hAnsi="Times New Roman"/>
                <w:bCs/>
                <w:kern w:val="0"/>
                <w:sz w:val="24"/>
                <w:szCs w:val="24"/>
              </w:rPr>
              <w:t>”</w:t>
            </w:r>
            <w:r w:rsidRPr="00B4284C">
              <w:rPr>
                <w:rFonts w:ascii="Times New Roman" w:eastAsia="仿宋_GB2312" w:hAnsi="Times New Roman"/>
                <w:bCs/>
                <w:kern w:val="0"/>
                <w:sz w:val="24"/>
                <w:szCs w:val="24"/>
              </w:rPr>
              <w:t>）收购上海托普旺物流有限公司（</w:t>
            </w:r>
            <w:r w:rsidRPr="00B4284C">
              <w:rPr>
                <w:rFonts w:ascii="Times New Roman" w:eastAsia="仿宋_GB2312" w:hAnsi="Times New Roman"/>
                <w:bCs/>
                <w:kern w:val="0"/>
                <w:sz w:val="24"/>
                <w:szCs w:val="24"/>
              </w:rPr>
              <w:t>“</w:t>
            </w:r>
            <w:r w:rsidRPr="00B4284C">
              <w:rPr>
                <w:rFonts w:ascii="Times New Roman" w:eastAsia="仿宋_GB2312" w:hAnsi="Times New Roman"/>
                <w:bCs/>
                <w:kern w:val="0"/>
                <w:sz w:val="24"/>
                <w:szCs w:val="24"/>
              </w:rPr>
              <w:t>托普旺</w:t>
            </w:r>
            <w:r w:rsidRPr="00B4284C">
              <w:rPr>
                <w:rFonts w:ascii="Times New Roman" w:eastAsia="仿宋_GB2312" w:hAnsi="Times New Roman"/>
                <w:bCs/>
                <w:kern w:val="0"/>
                <w:sz w:val="24"/>
                <w:szCs w:val="24"/>
              </w:rPr>
              <w:t>”</w:t>
            </w:r>
            <w:r w:rsidRPr="00B4284C">
              <w:rPr>
                <w:rFonts w:ascii="Times New Roman" w:eastAsia="仿宋_GB2312" w:hAnsi="Times New Roman"/>
                <w:bCs/>
                <w:kern w:val="0"/>
                <w:sz w:val="24"/>
                <w:szCs w:val="24"/>
              </w:rPr>
              <w:t>）股权案</w:t>
            </w:r>
          </w:p>
        </w:tc>
      </w:tr>
      <w:tr w:rsidR="00CB00DF" w:rsidRPr="00B4284C" w:rsidTr="00F27A75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B4284C" w:rsidRDefault="00CB00DF" w:rsidP="003B15F8">
            <w:pPr>
              <w:spacing w:line="360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284C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B4284C" w:rsidRDefault="00CB00DF" w:rsidP="003B15F8">
            <w:pPr>
              <w:spacing w:line="360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284C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B4284C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B4284C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7E0632" w:rsidRPr="00B4284C" w:rsidRDefault="00F6704B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根据交易各方签署的交易协议，托普旺创始股东</w:t>
            </w:r>
            <w:r w:rsidR="00E33050" w:rsidRPr="00B4284C">
              <w:rPr>
                <w:rFonts w:ascii="Times New Roman" w:eastAsia="仿宋_GB2312" w:hAnsi="Times New Roman"/>
                <w:sz w:val="24"/>
                <w:szCs w:val="24"/>
              </w:rPr>
              <w:t>赵忠善、霍尔果斯同行股权投资管理合伙企业（有限合伙）（</w:t>
            </w:r>
            <w:r w:rsidR="00E33050" w:rsidRPr="00B4284C">
              <w:rPr>
                <w:rFonts w:ascii="Times New Roman" w:eastAsia="仿宋_GB2312" w:hAnsi="Times New Roman"/>
                <w:sz w:val="24"/>
                <w:szCs w:val="24"/>
              </w:rPr>
              <w:t>“</w:t>
            </w:r>
            <w:r w:rsidR="00E33050" w:rsidRPr="00B4284C">
              <w:rPr>
                <w:rFonts w:ascii="Times New Roman" w:eastAsia="仿宋_GB2312" w:hAnsi="Times New Roman"/>
                <w:sz w:val="24"/>
                <w:szCs w:val="24"/>
              </w:rPr>
              <w:t>同行</w:t>
            </w:r>
            <w:r w:rsidR="00E33050" w:rsidRPr="00B4284C">
              <w:rPr>
                <w:rFonts w:ascii="Times New Roman" w:eastAsia="仿宋_GB2312" w:hAnsi="Times New Roman"/>
                <w:sz w:val="24"/>
                <w:szCs w:val="24"/>
              </w:rPr>
              <w:t>”</w:t>
            </w:r>
            <w:r w:rsidR="00E33050" w:rsidRPr="00B4284C">
              <w:rPr>
                <w:rFonts w:ascii="Times New Roman" w:eastAsia="仿宋_GB2312" w:hAnsi="Times New Roman"/>
                <w:sz w:val="24"/>
                <w:szCs w:val="24"/>
              </w:rPr>
              <w:t>）、苏州工业园区原点正则壹号创业投资企业（有限合伙）（</w:t>
            </w:r>
            <w:r w:rsidR="00E33050" w:rsidRPr="00B4284C">
              <w:rPr>
                <w:rFonts w:ascii="Times New Roman" w:eastAsia="仿宋_GB2312" w:hAnsi="Times New Roman"/>
                <w:sz w:val="24"/>
                <w:szCs w:val="24"/>
              </w:rPr>
              <w:t>“</w:t>
            </w:r>
            <w:r w:rsidR="00E33050" w:rsidRPr="00B4284C">
              <w:rPr>
                <w:rFonts w:ascii="Times New Roman" w:eastAsia="仿宋_GB2312" w:hAnsi="Times New Roman"/>
                <w:sz w:val="24"/>
                <w:szCs w:val="24"/>
              </w:rPr>
              <w:t>原点壹号</w:t>
            </w:r>
            <w:r w:rsidR="00E33050" w:rsidRPr="00B4284C">
              <w:rPr>
                <w:rFonts w:ascii="Times New Roman" w:eastAsia="仿宋_GB2312" w:hAnsi="Times New Roman"/>
                <w:sz w:val="24"/>
                <w:szCs w:val="24"/>
              </w:rPr>
              <w:t>”</w:t>
            </w:r>
            <w:r w:rsidR="00E33050" w:rsidRPr="00B4284C">
              <w:rPr>
                <w:rFonts w:ascii="Times New Roman" w:eastAsia="仿宋_GB2312" w:hAnsi="Times New Roman"/>
                <w:sz w:val="24"/>
                <w:szCs w:val="24"/>
              </w:rPr>
              <w:t>）将向准时达转让其持有</w:t>
            </w:r>
            <w:r w:rsidR="00D630C9" w:rsidRPr="00B4284C">
              <w:rPr>
                <w:rFonts w:ascii="Times New Roman" w:eastAsia="仿宋_GB2312" w:hAnsi="Times New Roman"/>
                <w:sz w:val="24"/>
                <w:szCs w:val="24"/>
              </w:rPr>
              <w:t>的托普旺</w:t>
            </w:r>
            <w:r w:rsidR="002E1371">
              <w:rPr>
                <w:rFonts w:ascii="Times New Roman" w:eastAsia="仿宋_GB2312" w:hAnsi="Times New Roman" w:hint="eastAsia"/>
                <w:sz w:val="24"/>
                <w:szCs w:val="24"/>
              </w:rPr>
              <w:t>的部分股权</w:t>
            </w:r>
            <w:r w:rsidR="00E33050" w:rsidRPr="00B4284C">
              <w:rPr>
                <w:rFonts w:ascii="Times New Roman" w:eastAsia="仿宋_GB2312" w:hAnsi="Times New Roman"/>
                <w:sz w:val="24"/>
                <w:szCs w:val="24"/>
              </w:rPr>
              <w:t>；</w:t>
            </w:r>
            <w:r w:rsidR="002E1371">
              <w:rPr>
                <w:rFonts w:ascii="Times New Roman" w:eastAsia="仿宋_GB2312" w:hAnsi="Times New Roman" w:hint="eastAsia"/>
                <w:sz w:val="24"/>
                <w:szCs w:val="24"/>
              </w:rPr>
              <w:t>与此</w:t>
            </w:r>
            <w:r w:rsidR="00E33050" w:rsidRPr="00B4284C">
              <w:rPr>
                <w:rFonts w:ascii="Times New Roman" w:eastAsia="仿宋_GB2312" w:hAnsi="Times New Roman"/>
                <w:sz w:val="24"/>
                <w:szCs w:val="24"/>
              </w:rPr>
              <w:t>同时，</w:t>
            </w:r>
            <w:r w:rsidR="002E1371">
              <w:rPr>
                <w:rFonts w:ascii="Times New Roman" w:eastAsia="仿宋_GB2312" w:hAnsi="Times New Roman" w:hint="eastAsia"/>
                <w:sz w:val="24"/>
                <w:szCs w:val="24"/>
              </w:rPr>
              <w:t>准时达将增加</w:t>
            </w:r>
            <w:r w:rsidR="00E33050" w:rsidRPr="00B4284C">
              <w:rPr>
                <w:rFonts w:ascii="Times New Roman" w:eastAsia="仿宋_GB2312" w:hAnsi="Times New Roman"/>
                <w:sz w:val="24"/>
                <w:szCs w:val="24"/>
              </w:rPr>
              <w:t>托普旺</w:t>
            </w:r>
            <w:r w:rsidR="002E1371">
              <w:rPr>
                <w:rFonts w:ascii="Times New Roman" w:eastAsia="仿宋_GB2312" w:hAnsi="Times New Roman" w:hint="eastAsia"/>
                <w:sz w:val="24"/>
                <w:szCs w:val="24"/>
              </w:rPr>
              <w:t>的</w:t>
            </w:r>
            <w:r w:rsidR="00E33050" w:rsidRPr="00B4284C">
              <w:rPr>
                <w:rFonts w:ascii="Times New Roman" w:eastAsia="仿宋_GB2312" w:hAnsi="Times New Roman"/>
                <w:sz w:val="24"/>
                <w:szCs w:val="24"/>
              </w:rPr>
              <w:t>注册资本。</w:t>
            </w:r>
            <w:r w:rsidR="002E1371">
              <w:rPr>
                <w:rFonts w:ascii="Times New Roman" w:eastAsia="仿宋_GB2312" w:hAnsi="Times New Roman" w:hint="eastAsia"/>
                <w:sz w:val="24"/>
                <w:szCs w:val="24"/>
              </w:rPr>
              <w:t>交易完成后，</w:t>
            </w:r>
            <w:r w:rsidR="00F23AEF" w:rsidRPr="00F23AEF">
              <w:rPr>
                <w:rFonts w:ascii="Times New Roman" w:eastAsia="仿宋_GB2312" w:hAnsi="Times New Roman" w:hint="eastAsia"/>
                <w:sz w:val="24"/>
                <w:szCs w:val="24"/>
              </w:rPr>
              <w:t>托普旺实际由准时达和赵忠善</w:t>
            </w:r>
            <w:r w:rsidR="00F23AEF" w:rsidRPr="00F23AEF">
              <w:rPr>
                <w:rFonts w:ascii="Times New Roman" w:eastAsia="仿宋_GB2312" w:hAnsi="Times New Roman" w:hint="eastAsia"/>
                <w:sz w:val="24"/>
                <w:szCs w:val="24"/>
              </w:rPr>
              <w:t>/</w:t>
            </w:r>
            <w:r w:rsidR="00F23AEF" w:rsidRPr="00F23AEF">
              <w:rPr>
                <w:rFonts w:ascii="Times New Roman" w:eastAsia="仿宋_GB2312" w:hAnsi="Times New Roman" w:hint="eastAsia"/>
                <w:sz w:val="24"/>
                <w:szCs w:val="24"/>
              </w:rPr>
              <w:t>同拓</w:t>
            </w:r>
            <w:r w:rsidR="00F23AEF" w:rsidRPr="00F23AEF">
              <w:rPr>
                <w:rFonts w:ascii="Times New Roman" w:eastAsia="仿宋_GB2312" w:hAnsi="Times New Roman" w:hint="eastAsia"/>
                <w:sz w:val="24"/>
                <w:szCs w:val="24"/>
              </w:rPr>
              <w:t>/</w:t>
            </w:r>
            <w:r w:rsidR="00F23AEF" w:rsidRPr="00F23AEF">
              <w:rPr>
                <w:rFonts w:ascii="Times New Roman" w:eastAsia="仿宋_GB2312" w:hAnsi="Times New Roman" w:hint="eastAsia"/>
                <w:sz w:val="24"/>
                <w:szCs w:val="24"/>
              </w:rPr>
              <w:t>同行共同控制</w:t>
            </w:r>
            <w:r w:rsidR="00F23AEF">
              <w:rPr>
                <w:rFonts w:ascii="Times New Roman" w:eastAsia="仿宋_GB2312" w:hAnsi="Times New Roman" w:hint="eastAsia"/>
                <w:sz w:val="24"/>
                <w:szCs w:val="24"/>
              </w:rPr>
              <w:t>。</w:t>
            </w:r>
          </w:p>
        </w:tc>
      </w:tr>
      <w:tr w:rsidR="007C46E3" w:rsidRPr="00B4284C" w:rsidTr="00F27A75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7C46E3" w:rsidRPr="00B4284C" w:rsidRDefault="007C46E3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参与集中的</w:t>
            </w:r>
          </w:p>
          <w:p w:rsidR="007C46E3" w:rsidRPr="00B4284C" w:rsidRDefault="007C46E3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  <w:vAlign w:val="center"/>
          </w:tcPr>
          <w:p w:rsidR="007C46E3" w:rsidRPr="00B4284C" w:rsidRDefault="007C46E3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1</w:t>
            </w: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、</w:t>
            </w:r>
            <w:r w:rsidR="00E33050" w:rsidRPr="00B4284C">
              <w:rPr>
                <w:rFonts w:ascii="Times New Roman" w:eastAsia="仿宋_GB2312" w:hAnsi="Times New Roman"/>
                <w:sz w:val="24"/>
                <w:szCs w:val="24"/>
              </w:rPr>
              <w:t>准时达</w:t>
            </w:r>
          </w:p>
        </w:tc>
        <w:tc>
          <w:tcPr>
            <w:tcW w:w="5153" w:type="dxa"/>
            <w:vAlign w:val="center"/>
          </w:tcPr>
          <w:p w:rsidR="009A34F1" w:rsidRPr="00B4284C" w:rsidRDefault="00E33050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准时达</w:t>
            </w:r>
            <w:r w:rsidR="008B578A">
              <w:rPr>
                <w:rFonts w:ascii="Times New Roman" w:eastAsia="仿宋_GB2312" w:hAnsi="Times New Roman" w:hint="eastAsia"/>
                <w:sz w:val="24"/>
                <w:szCs w:val="24"/>
              </w:rPr>
              <w:t>是一家合同物流供应商，目前</w:t>
            </w: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已经建立起以深圳总部为核心的华南、华东、华北、华中、西南为核心区域的网络布局</w:t>
            </w:r>
            <w:r w:rsidR="008B578A">
              <w:rPr>
                <w:rFonts w:ascii="Times New Roman" w:eastAsia="仿宋_GB2312" w:hAnsi="Times New Roman" w:hint="eastAsia"/>
                <w:sz w:val="24"/>
                <w:szCs w:val="24"/>
              </w:rPr>
              <w:t>，可</w:t>
            </w:r>
            <w:r w:rsidR="00CC4571">
              <w:rPr>
                <w:rFonts w:ascii="Times New Roman" w:eastAsia="仿宋_GB2312" w:hAnsi="Times New Roman" w:hint="eastAsia"/>
                <w:sz w:val="24"/>
                <w:szCs w:val="24"/>
              </w:rPr>
              <w:t>为客户</w:t>
            </w:r>
            <w:r w:rsidR="008B578A">
              <w:rPr>
                <w:rFonts w:ascii="Times New Roman" w:eastAsia="仿宋_GB2312" w:hAnsi="Times New Roman" w:hint="eastAsia"/>
                <w:sz w:val="24"/>
                <w:szCs w:val="24"/>
              </w:rPr>
              <w:t>提供结合</w:t>
            </w: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物流、人流、过程流、讯流、技术流及金流六流合一的综合性平台服务。</w:t>
            </w:r>
          </w:p>
          <w:p w:rsidR="007C46E3" w:rsidRPr="00B4284C" w:rsidRDefault="00E33050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此外，准时达已经在北美、欧洲、韩国、日本、越南、印度、东南亚、中东建立合资公司，推出陆运、空运、海运、铁运、仓储等产品服务。</w:t>
            </w:r>
          </w:p>
        </w:tc>
      </w:tr>
      <w:tr w:rsidR="00E33050" w:rsidRPr="00B4284C" w:rsidTr="00F27A75">
        <w:trPr>
          <w:trHeight w:val="468"/>
        </w:trPr>
        <w:tc>
          <w:tcPr>
            <w:tcW w:w="1809" w:type="dxa"/>
            <w:vMerge/>
            <w:shd w:val="clear" w:color="auto" w:fill="D9D9D9"/>
            <w:vAlign w:val="center"/>
          </w:tcPr>
          <w:p w:rsidR="00E33050" w:rsidRPr="00B4284C" w:rsidRDefault="00E33050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E33050" w:rsidRPr="00B4284C" w:rsidRDefault="00E33050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2</w:t>
            </w: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、赵忠善</w:t>
            </w:r>
          </w:p>
        </w:tc>
        <w:tc>
          <w:tcPr>
            <w:tcW w:w="5153" w:type="dxa"/>
            <w:vAlign w:val="center"/>
          </w:tcPr>
          <w:p w:rsidR="00E33050" w:rsidRPr="00B4284C" w:rsidRDefault="00E33050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赵忠善先生通过其直接或间接控制的托普旺及其关联实体（</w:t>
            </w: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“</w:t>
            </w: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托普旺集团</w:t>
            </w: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”</w:t>
            </w: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）开展业务。托普旺集团在中国境内</w:t>
            </w:r>
            <w:r w:rsidR="00D630C9" w:rsidRPr="00B4284C">
              <w:rPr>
                <w:rFonts w:ascii="Times New Roman" w:eastAsia="仿宋_GB2312" w:hAnsi="Times New Roman"/>
                <w:sz w:val="24"/>
                <w:szCs w:val="24"/>
              </w:rPr>
              <w:t>从事</w:t>
            </w: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货物运输业务</w:t>
            </w:r>
            <w:r w:rsidR="00D630C9" w:rsidRPr="00B4284C">
              <w:rPr>
                <w:rFonts w:ascii="Times New Roman" w:eastAsia="仿宋_GB2312" w:hAnsi="Times New Roman"/>
                <w:sz w:val="24"/>
                <w:szCs w:val="24"/>
              </w:rPr>
              <w:t>，</w:t>
            </w: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主要包括整车货物运输及大票零担货物运输。同时，托普旺集团也从事少量冷链运输、化工危险品运输、煤炭运输、仓储服务等业务。</w:t>
            </w:r>
          </w:p>
        </w:tc>
      </w:tr>
      <w:tr w:rsidR="007C46E3" w:rsidRPr="00B4284C" w:rsidTr="00F27A75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7C46E3" w:rsidRPr="00B4284C" w:rsidRDefault="007C46E3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7C46E3" w:rsidRPr="00B4284C" w:rsidRDefault="007E0632" w:rsidP="003B15F8">
            <w:pPr>
              <w:widowControl/>
              <w:snapToGrid w:val="0"/>
              <w:spacing w:line="360" w:lineRule="auto"/>
              <w:contextualSpacing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3</w:t>
            </w:r>
            <w:r w:rsidR="007C46E3" w:rsidRPr="00B4284C">
              <w:rPr>
                <w:rFonts w:ascii="Times New Roman" w:eastAsia="仿宋_GB2312" w:hAnsi="Times New Roman"/>
                <w:sz w:val="24"/>
                <w:szCs w:val="24"/>
              </w:rPr>
              <w:t>、</w:t>
            </w:r>
            <w:r w:rsidR="00D630C9" w:rsidRPr="00B4284C">
              <w:rPr>
                <w:rFonts w:ascii="Times New Roman" w:eastAsia="仿宋_GB2312" w:hAnsi="Times New Roman"/>
                <w:sz w:val="24"/>
                <w:szCs w:val="24"/>
              </w:rPr>
              <w:t>霍尔果斯同拓股权投资管理合伙企业（有限合伙）（</w:t>
            </w:r>
            <w:r w:rsidR="00D630C9" w:rsidRPr="00B4284C">
              <w:rPr>
                <w:rFonts w:ascii="Times New Roman" w:eastAsia="仿宋_GB2312" w:hAnsi="Times New Roman"/>
                <w:sz w:val="24"/>
                <w:szCs w:val="24"/>
              </w:rPr>
              <w:t>“</w:t>
            </w:r>
            <w:r w:rsidR="00D630C9" w:rsidRPr="00B4284C">
              <w:rPr>
                <w:rFonts w:ascii="Times New Roman" w:eastAsia="仿宋_GB2312" w:hAnsi="Times New Roman"/>
                <w:sz w:val="24"/>
                <w:szCs w:val="24"/>
              </w:rPr>
              <w:t>同拓</w:t>
            </w:r>
            <w:r w:rsidR="00D630C9" w:rsidRPr="00B4284C">
              <w:rPr>
                <w:rFonts w:ascii="Times New Roman" w:eastAsia="仿宋_GB2312" w:hAnsi="Times New Roman"/>
                <w:sz w:val="24"/>
                <w:szCs w:val="24"/>
              </w:rPr>
              <w:t>”</w:t>
            </w:r>
            <w:r w:rsidR="00D630C9" w:rsidRPr="00B4284C">
              <w:rPr>
                <w:rFonts w:ascii="Times New Roman" w:eastAsia="仿宋_GB2312" w:hAnsi="Times New Roman"/>
                <w:sz w:val="24"/>
                <w:szCs w:val="24"/>
              </w:rPr>
              <w:t>）</w:t>
            </w:r>
          </w:p>
        </w:tc>
        <w:tc>
          <w:tcPr>
            <w:tcW w:w="5153" w:type="dxa"/>
            <w:vAlign w:val="center"/>
          </w:tcPr>
          <w:p w:rsidR="00A03C71" w:rsidRPr="00B4284C" w:rsidRDefault="007E0632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同拓的经营范围为接受委托管理股权投资项目、参与股权投资、为非上市及已上市公司提供直接融资的相关服务。</w:t>
            </w:r>
          </w:p>
        </w:tc>
      </w:tr>
      <w:tr w:rsidR="007E0632" w:rsidRPr="00B4284C" w:rsidTr="00F27A75">
        <w:trPr>
          <w:trHeight w:val="404"/>
        </w:trPr>
        <w:tc>
          <w:tcPr>
            <w:tcW w:w="1809" w:type="dxa"/>
            <w:shd w:val="clear" w:color="auto" w:fill="D9D9D9"/>
            <w:vAlign w:val="center"/>
          </w:tcPr>
          <w:p w:rsidR="007E0632" w:rsidRPr="00B4284C" w:rsidRDefault="007E0632" w:rsidP="003B15F8">
            <w:pPr>
              <w:spacing w:line="360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:rsidR="007E0632" w:rsidRPr="00B4284C" w:rsidDel="007E0632" w:rsidRDefault="007E0632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4</w:t>
            </w: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、同行</w:t>
            </w:r>
          </w:p>
        </w:tc>
        <w:tc>
          <w:tcPr>
            <w:tcW w:w="5153" w:type="dxa"/>
            <w:vAlign w:val="center"/>
          </w:tcPr>
          <w:p w:rsidR="007E0632" w:rsidRPr="00B4284C" w:rsidDel="007E0632" w:rsidRDefault="007E0632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同行的经营范围为接受委托管理股权投资项目、参与股权投资、为非上市及已上市公司提供直接融资的相关服务。</w:t>
            </w:r>
          </w:p>
        </w:tc>
      </w:tr>
      <w:tr w:rsidR="00CB00DF" w:rsidRPr="00B4284C" w:rsidTr="00F27A75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B4284C" w:rsidRDefault="00CB00DF" w:rsidP="003B15F8">
            <w:pPr>
              <w:spacing w:line="360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284C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B4284C" w:rsidRDefault="00806A42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="00CB00DF" w:rsidRPr="00B4284C">
              <w:rPr>
                <w:rFonts w:ascii="Times New Roman" w:eastAsia="仿宋_GB2312" w:hAnsi="Times New Roman"/>
                <w:sz w:val="24"/>
                <w:szCs w:val="24"/>
              </w:rPr>
              <w:t>1.</w:t>
            </w:r>
            <w:r w:rsidR="00CB00DF" w:rsidRPr="00B4284C">
              <w:rPr>
                <w:rFonts w:ascii="Times New Roman" w:eastAsia="仿宋_GB2312" w:hAnsi="Times New Roman"/>
                <w:sz w:val="24"/>
                <w:szCs w:val="24"/>
              </w:rPr>
              <w:t>在同一相关市场，所有参与集中的经营者所占市场份额之和小于</w:t>
            </w:r>
            <w:r w:rsidR="00CB00DF" w:rsidRPr="00B4284C">
              <w:rPr>
                <w:rFonts w:ascii="Times New Roman" w:eastAsia="仿宋_GB2312" w:hAnsi="Times New Roman"/>
                <w:sz w:val="24"/>
                <w:szCs w:val="24"/>
              </w:rPr>
              <w:t>15%</w:t>
            </w:r>
            <w:r w:rsidR="00CB00DF" w:rsidRPr="00B4284C">
              <w:rPr>
                <w:rFonts w:ascii="Times New Roman" w:eastAsia="仿宋_GB2312" w:hAnsi="Times New Roman"/>
                <w:sz w:val="24"/>
                <w:szCs w:val="24"/>
              </w:rPr>
              <w:t>。</w:t>
            </w:r>
          </w:p>
        </w:tc>
      </w:tr>
      <w:tr w:rsidR="00CB00DF" w:rsidRPr="00B4284C" w:rsidTr="00F27A75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B4284C" w:rsidRDefault="00CB00DF" w:rsidP="003B15F8">
            <w:pPr>
              <w:spacing w:line="360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B4284C" w:rsidRDefault="007E0632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sym w:font="Wingdings" w:char="F0FE"/>
            </w:r>
            <w:r w:rsidR="00CB00DF" w:rsidRPr="00B4284C">
              <w:rPr>
                <w:rFonts w:ascii="Times New Roman" w:eastAsia="仿宋_GB2312" w:hAnsi="Times New Roman"/>
                <w:sz w:val="24"/>
                <w:szCs w:val="24"/>
              </w:rPr>
              <w:t>2.</w:t>
            </w:r>
            <w:r w:rsidR="00CB00DF" w:rsidRPr="00B4284C">
              <w:rPr>
                <w:rFonts w:ascii="Times New Roman" w:eastAsia="仿宋_GB2312" w:hAnsi="Times New Roman"/>
                <w:sz w:val="24"/>
                <w:szCs w:val="24"/>
              </w:rPr>
              <w:t>存在上下游关系的参与集中的经营者，在上下游市场所占的市场份额均小于</w:t>
            </w:r>
            <w:r w:rsidR="00CB00DF" w:rsidRPr="00B4284C">
              <w:rPr>
                <w:rFonts w:ascii="Times New Roman" w:eastAsia="仿宋_GB2312" w:hAnsi="Times New Roman"/>
                <w:sz w:val="24"/>
                <w:szCs w:val="24"/>
              </w:rPr>
              <w:t>25%</w:t>
            </w:r>
            <w:r w:rsidR="00CB00DF" w:rsidRPr="00B4284C">
              <w:rPr>
                <w:rFonts w:ascii="Times New Roman" w:eastAsia="仿宋_GB2312" w:hAnsi="Times New Roman"/>
                <w:sz w:val="24"/>
                <w:szCs w:val="24"/>
              </w:rPr>
              <w:t>。</w:t>
            </w:r>
          </w:p>
        </w:tc>
      </w:tr>
      <w:tr w:rsidR="00CB00DF" w:rsidRPr="00B4284C" w:rsidTr="00F27A75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B4284C" w:rsidRDefault="00CB00DF" w:rsidP="003B15F8">
            <w:pPr>
              <w:spacing w:line="360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B4284C" w:rsidRDefault="007E0632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="00CB00DF" w:rsidRPr="00B4284C">
              <w:rPr>
                <w:rFonts w:ascii="Times New Roman" w:eastAsia="仿宋_GB2312" w:hAnsi="Times New Roman"/>
                <w:sz w:val="24"/>
                <w:szCs w:val="24"/>
              </w:rPr>
              <w:t>3.</w:t>
            </w:r>
            <w:r w:rsidR="00CB00DF" w:rsidRPr="00B4284C">
              <w:rPr>
                <w:rFonts w:ascii="Times New Roman" w:eastAsia="仿宋_GB2312" w:hAnsi="Times New Roman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CB00DF" w:rsidRPr="00B4284C">
              <w:rPr>
                <w:rFonts w:ascii="Times New Roman" w:eastAsia="仿宋_GB2312" w:hAnsi="Times New Roman"/>
                <w:sz w:val="24"/>
                <w:szCs w:val="24"/>
              </w:rPr>
              <w:t>25%</w:t>
            </w:r>
            <w:r w:rsidR="00CB00DF" w:rsidRPr="00B4284C">
              <w:rPr>
                <w:rFonts w:ascii="Times New Roman" w:eastAsia="仿宋_GB2312" w:hAnsi="Times New Roman"/>
                <w:sz w:val="24"/>
                <w:szCs w:val="24"/>
              </w:rPr>
              <w:t>。</w:t>
            </w:r>
          </w:p>
        </w:tc>
      </w:tr>
      <w:tr w:rsidR="00CB00DF" w:rsidRPr="00B4284C" w:rsidTr="00F27A75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B4284C" w:rsidRDefault="00CB00DF" w:rsidP="003B15F8">
            <w:pPr>
              <w:spacing w:line="360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B4284C" w:rsidRDefault="007D7C9D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="00CB00DF" w:rsidRPr="00B4284C">
              <w:rPr>
                <w:rFonts w:ascii="Times New Roman" w:eastAsia="仿宋_GB2312" w:hAnsi="Times New Roman"/>
                <w:sz w:val="24"/>
                <w:szCs w:val="24"/>
              </w:rPr>
              <w:t>4.</w:t>
            </w:r>
            <w:r w:rsidR="00CB00DF" w:rsidRPr="00B4284C">
              <w:rPr>
                <w:rFonts w:ascii="Times New Roman" w:eastAsia="仿宋_GB2312" w:hAnsi="Times New Roman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CB00DF" w:rsidRPr="00B4284C" w:rsidTr="00F27A75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B4284C" w:rsidRDefault="00CB00DF" w:rsidP="003B15F8">
            <w:pPr>
              <w:spacing w:line="360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B4284C" w:rsidRDefault="007D7C9D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sym w:font="Wingdings" w:char="F0A8"/>
            </w:r>
            <w:r w:rsidR="00CB00DF" w:rsidRPr="00B4284C">
              <w:rPr>
                <w:rFonts w:ascii="Times New Roman" w:eastAsia="仿宋_GB2312" w:hAnsi="Times New Roman"/>
                <w:sz w:val="24"/>
                <w:szCs w:val="24"/>
              </w:rPr>
              <w:t>5.</w:t>
            </w:r>
            <w:r w:rsidR="00CB00DF" w:rsidRPr="00B4284C">
              <w:rPr>
                <w:rFonts w:ascii="Times New Roman" w:eastAsia="仿宋_GB2312" w:hAnsi="Times New Roman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B4284C" w:rsidTr="00F27A75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B4284C" w:rsidRDefault="00CB00DF" w:rsidP="003B15F8">
            <w:pPr>
              <w:spacing w:line="360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B4284C" w:rsidRDefault="007E0632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sym w:font="Wingdings" w:char="F0FE"/>
            </w:r>
            <w:r w:rsidR="00CB00DF" w:rsidRPr="00B4284C">
              <w:rPr>
                <w:rFonts w:ascii="Times New Roman" w:eastAsia="仿宋_GB2312" w:hAnsi="Times New Roman"/>
                <w:sz w:val="24"/>
                <w:szCs w:val="24"/>
              </w:rPr>
              <w:t>6.</w:t>
            </w:r>
            <w:r w:rsidR="00CB00DF" w:rsidRPr="00B4284C">
              <w:rPr>
                <w:rFonts w:ascii="Times New Roman" w:eastAsia="仿宋_GB2312" w:hAnsi="Times New Roman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B4284C" w:rsidTr="00F27A75">
        <w:tc>
          <w:tcPr>
            <w:tcW w:w="1809" w:type="dxa"/>
            <w:shd w:val="clear" w:color="auto" w:fill="D9D9D9"/>
            <w:vAlign w:val="center"/>
          </w:tcPr>
          <w:p w:rsidR="00CB00DF" w:rsidRPr="00B4284C" w:rsidRDefault="00CB00DF" w:rsidP="003B15F8">
            <w:pPr>
              <w:spacing w:line="360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4284C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:rsidR="007E6D05" w:rsidRPr="00B4284C" w:rsidRDefault="00FE6970" w:rsidP="003B15F8">
            <w:pPr>
              <w:spacing w:line="360" w:lineRule="auto"/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</w:pPr>
            <w:r w:rsidRPr="00B4284C"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  <w:t>相关市场界定</w:t>
            </w:r>
            <w:r w:rsidR="001A07DB" w:rsidRPr="00B4284C"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  <w:t>及市场份额</w:t>
            </w:r>
            <w:r w:rsidR="007E6D05" w:rsidRPr="00B4284C"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  <w:t>：</w:t>
            </w:r>
          </w:p>
          <w:p w:rsidR="003F389B" w:rsidRPr="00B4284C" w:rsidRDefault="007E6D05" w:rsidP="003B15F8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1</w:t>
            </w: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、</w:t>
            </w:r>
            <w:r w:rsidR="007E0632" w:rsidRPr="00B4284C">
              <w:rPr>
                <w:rFonts w:ascii="Times New Roman" w:eastAsia="仿宋_GB2312" w:hAnsi="Times New Roman"/>
                <w:sz w:val="24"/>
                <w:szCs w:val="24"/>
              </w:rPr>
              <w:t>中国合同物流市场</w:t>
            </w:r>
          </w:p>
          <w:p w:rsidR="003F389B" w:rsidRPr="00B4284C" w:rsidRDefault="007E0632" w:rsidP="003B15F8">
            <w:pPr>
              <w:spacing w:line="360" w:lineRule="auto"/>
              <w:ind w:firstLineChars="200" w:firstLine="48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bCs/>
                <w:kern w:val="0"/>
                <w:sz w:val="24"/>
                <w:szCs w:val="24"/>
              </w:rPr>
              <w:t>准时达</w:t>
            </w:r>
            <w:r w:rsidR="007E6D05" w:rsidRPr="00B4284C">
              <w:rPr>
                <w:rFonts w:ascii="Times New Roman" w:eastAsia="仿宋_GB2312" w:hAnsi="Times New Roman"/>
                <w:sz w:val="24"/>
                <w:szCs w:val="24"/>
              </w:rPr>
              <w:t>[0-5]%</w:t>
            </w:r>
            <w:r w:rsidR="003F389B" w:rsidRPr="00B4284C">
              <w:rPr>
                <w:rFonts w:ascii="Times New Roman" w:eastAsia="仿宋_GB2312" w:hAnsi="Times New Roman"/>
                <w:sz w:val="24"/>
                <w:szCs w:val="24"/>
              </w:rPr>
              <w:t>；</w:t>
            </w:r>
          </w:p>
          <w:p w:rsidR="003F389B" w:rsidRPr="00B4284C" w:rsidRDefault="00806A42" w:rsidP="00806A42">
            <w:pPr>
              <w:spacing w:line="360" w:lineRule="auto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 w:rsidR="007E0632" w:rsidRPr="00B4284C">
              <w:rPr>
                <w:rFonts w:ascii="Times New Roman" w:eastAsia="仿宋_GB2312" w:hAnsi="Times New Roman"/>
                <w:bCs/>
                <w:sz w:val="24"/>
                <w:szCs w:val="24"/>
              </w:rPr>
              <w:t>中国整车货物运输市场</w:t>
            </w:r>
          </w:p>
          <w:p w:rsidR="007E0632" w:rsidRPr="00B4284C" w:rsidRDefault="007E0632" w:rsidP="003B15F8">
            <w:pPr>
              <w:spacing w:line="360" w:lineRule="auto"/>
              <w:ind w:firstLineChars="200" w:firstLine="48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托普旺</w:t>
            </w: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 xml:space="preserve"> [0-5]%</w:t>
            </w: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；</w:t>
            </w:r>
          </w:p>
          <w:p w:rsidR="007E0632" w:rsidRPr="00B4284C" w:rsidRDefault="007E0632" w:rsidP="003B15F8">
            <w:pPr>
              <w:spacing w:line="360" w:lineRule="auto"/>
              <w:rPr>
                <w:rFonts w:ascii="Times New Roman" w:eastAsia="仿宋_GB2312" w:hAnsi="Times New Roman"/>
                <w:bCs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3</w:t>
            </w: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、</w:t>
            </w:r>
            <w:r w:rsidRPr="00B4284C">
              <w:rPr>
                <w:rFonts w:ascii="Times New Roman" w:eastAsia="仿宋_GB2312" w:hAnsi="Times New Roman"/>
                <w:bCs/>
                <w:sz w:val="24"/>
                <w:szCs w:val="24"/>
              </w:rPr>
              <w:t>中国大票零担货物运输市场</w:t>
            </w:r>
          </w:p>
          <w:p w:rsidR="007E6D05" w:rsidRPr="00B4284C" w:rsidRDefault="007E0632" w:rsidP="003B15F8">
            <w:pPr>
              <w:spacing w:line="360" w:lineRule="auto"/>
              <w:ind w:firstLineChars="200" w:firstLine="48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托普旺</w:t>
            </w: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 xml:space="preserve"> [0-5]%</w:t>
            </w:r>
            <w:r w:rsidRPr="00B4284C">
              <w:rPr>
                <w:rFonts w:ascii="Times New Roman" w:eastAsia="仿宋_GB2312" w:hAnsi="Times New Roman"/>
                <w:sz w:val="24"/>
                <w:szCs w:val="24"/>
              </w:rPr>
              <w:t>。</w:t>
            </w:r>
          </w:p>
        </w:tc>
      </w:tr>
    </w:tbl>
    <w:p w:rsidR="00CB00DF" w:rsidRPr="00B4284C" w:rsidRDefault="00CB00DF" w:rsidP="003B15F8">
      <w:pPr>
        <w:snapToGrid w:val="0"/>
        <w:spacing w:line="360" w:lineRule="auto"/>
        <w:jc w:val="left"/>
        <w:rPr>
          <w:rFonts w:ascii="Times New Roman" w:eastAsia="仿宋_GB2312" w:hAnsi="Times New Roman"/>
          <w:sz w:val="24"/>
          <w:szCs w:val="24"/>
        </w:rPr>
      </w:pPr>
    </w:p>
    <w:p w:rsidR="000F5E24" w:rsidRPr="00B4284C" w:rsidRDefault="008D2D7E" w:rsidP="003B15F8">
      <w:pPr>
        <w:spacing w:line="360" w:lineRule="auto"/>
        <w:rPr>
          <w:rFonts w:ascii="Times New Roman" w:eastAsia="仿宋_GB2312" w:hAnsi="Times New Roman"/>
          <w:sz w:val="24"/>
          <w:szCs w:val="24"/>
        </w:rPr>
      </w:pPr>
    </w:p>
    <w:sectPr w:rsidR="000F5E24" w:rsidRPr="00B4284C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3A26" w:rsidRDefault="006E3A26" w:rsidP="00522527">
      <w:r>
        <w:separator/>
      </w:r>
    </w:p>
  </w:endnote>
  <w:endnote w:type="continuationSeparator" w:id="1">
    <w:p w:rsidR="006E3A26" w:rsidRDefault="006E3A26" w:rsidP="005225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3A26" w:rsidRDefault="006E3A26" w:rsidP="00522527">
      <w:r>
        <w:separator/>
      </w:r>
    </w:p>
  </w:footnote>
  <w:footnote w:type="continuationSeparator" w:id="1">
    <w:p w:rsidR="006E3A26" w:rsidRDefault="006E3A26" w:rsidP="0052252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2D717D"/>
    <w:multiLevelType w:val="hybridMultilevel"/>
    <w:tmpl w:val="7474E1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E887430"/>
    <w:multiLevelType w:val="hybridMultilevel"/>
    <w:tmpl w:val="7C449B20"/>
    <w:lvl w:ilvl="0" w:tplc="6FE2C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4AB58AD"/>
    <w:multiLevelType w:val="hybridMultilevel"/>
    <w:tmpl w:val="99EC7F1A"/>
    <w:lvl w:ilvl="0" w:tplc="556438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241824"/>
    <w:multiLevelType w:val="hybridMultilevel"/>
    <w:tmpl w:val="7C449B20"/>
    <w:lvl w:ilvl="0" w:tplc="6FE2C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C2F3E79"/>
    <w:multiLevelType w:val="hybridMultilevel"/>
    <w:tmpl w:val="63A2A6C2"/>
    <w:lvl w:ilvl="0" w:tplc="B41294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1D13860"/>
    <w:multiLevelType w:val="hybridMultilevel"/>
    <w:tmpl w:val="87D0BF6E"/>
    <w:lvl w:ilvl="0" w:tplc="F8AA26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F3E38BC"/>
    <w:multiLevelType w:val="hybridMultilevel"/>
    <w:tmpl w:val="7474E1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trackRevisions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00DF"/>
    <w:rsid w:val="00010479"/>
    <w:rsid w:val="00037065"/>
    <w:rsid w:val="00082622"/>
    <w:rsid w:val="000B3D78"/>
    <w:rsid w:val="000D7EBA"/>
    <w:rsid w:val="0010782F"/>
    <w:rsid w:val="001164CD"/>
    <w:rsid w:val="00155717"/>
    <w:rsid w:val="001837A3"/>
    <w:rsid w:val="00197670"/>
    <w:rsid w:val="001A07DB"/>
    <w:rsid w:val="001E58E7"/>
    <w:rsid w:val="0026089F"/>
    <w:rsid w:val="00270B2A"/>
    <w:rsid w:val="002836F8"/>
    <w:rsid w:val="002C5055"/>
    <w:rsid w:val="002E1371"/>
    <w:rsid w:val="00330118"/>
    <w:rsid w:val="00365508"/>
    <w:rsid w:val="003B15F8"/>
    <w:rsid w:val="003C0AEB"/>
    <w:rsid w:val="003C7C75"/>
    <w:rsid w:val="003F389B"/>
    <w:rsid w:val="00446797"/>
    <w:rsid w:val="004647E8"/>
    <w:rsid w:val="00493857"/>
    <w:rsid w:val="004E5A0D"/>
    <w:rsid w:val="004F7688"/>
    <w:rsid w:val="00522527"/>
    <w:rsid w:val="0056485C"/>
    <w:rsid w:val="005741F3"/>
    <w:rsid w:val="005E31B1"/>
    <w:rsid w:val="005F4EF2"/>
    <w:rsid w:val="006467D8"/>
    <w:rsid w:val="00653BF0"/>
    <w:rsid w:val="006A531B"/>
    <w:rsid w:val="006D0C45"/>
    <w:rsid w:val="006E3A26"/>
    <w:rsid w:val="006F7693"/>
    <w:rsid w:val="00710140"/>
    <w:rsid w:val="0071261C"/>
    <w:rsid w:val="00741DE4"/>
    <w:rsid w:val="00745CAD"/>
    <w:rsid w:val="00770153"/>
    <w:rsid w:val="007C46E3"/>
    <w:rsid w:val="007D7C9D"/>
    <w:rsid w:val="007E0632"/>
    <w:rsid w:val="007E3767"/>
    <w:rsid w:val="007E6D05"/>
    <w:rsid w:val="007F2275"/>
    <w:rsid w:val="00806A42"/>
    <w:rsid w:val="008B578A"/>
    <w:rsid w:val="008D2D7E"/>
    <w:rsid w:val="00915F0F"/>
    <w:rsid w:val="009532DF"/>
    <w:rsid w:val="00954D39"/>
    <w:rsid w:val="00997019"/>
    <w:rsid w:val="009A34F1"/>
    <w:rsid w:val="009A5029"/>
    <w:rsid w:val="009D38D5"/>
    <w:rsid w:val="009F3AF1"/>
    <w:rsid w:val="00A03C71"/>
    <w:rsid w:val="00A163BF"/>
    <w:rsid w:val="00A53F26"/>
    <w:rsid w:val="00A64E9E"/>
    <w:rsid w:val="00AA0CC5"/>
    <w:rsid w:val="00AE54E0"/>
    <w:rsid w:val="00B14FA5"/>
    <w:rsid w:val="00B16AFE"/>
    <w:rsid w:val="00B4284C"/>
    <w:rsid w:val="00B63430"/>
    <w:rsid w:val="00B65DD5"/>
    <w:rsid w:val="00BD10B6"/>
    <w:rsid w:val="00BD7C4B"/>
    <w:rsid w:val="00C07076"/>
    <w:rsid w:val="00C178F6"/>
    <w:rsid w:val="00C84DE8"/>
    <w:rsid w:val="00CB00DF"/>
    <w:rsid w:val="00CC4571"/>
    <w:rsid w:val="00D630C9"/>
    <w:rsid w:val="00D73C72"/>
    <w:rsid w:val="00DC74BF"/>
    <w:rsid w:val="00E0592B"/>
    <w:rsid w:val="00E31738"/>
    <w:rsid w:val="00E33050"/>
    <w:rsid w:val="00E86786"/>
    <w:rsid w:val="00ED2F80"/>
    <w:rsid w:val="00EE16F7"/>
    <w:rsid w:val="00F1624E"/>
    <w:rsid w:val="00F16E22"/>
    <w:rsid w:val="00F23AEF"/>
    <w:rsid w:val="00F27A75"/>
    <w:rsid w:val="00F32F8A"/>
    <w:rsid w:val="00F33222"/>
    <w:rsid w:val="00F62985"/>
    <w:rsid w:val="00F6704B"/>
    <w:rsid w:val="00F810AA"/>
    <w:rsid w:val="00FB43EC"/>
    <w:rsid w:val="00FB6B40"/>
    <w:rsid w:val="00FE69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225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22527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225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22527"/>
    <w:rPr>
      <w:rFonts w:ascii="Calibri" w:eastAsia="宋体" w:hAnsi="Calibri" w:cs="Times New Roman"/>
      <w:sz w:val="18"/>
      <w:szCs w:val="18"/>
    </w:rPr>
  </w:style>
  <w:style w:type="paragraph" w:styleId="a5">
    <w:name w:val="List Paragraph"/>
    <w:basedOn w:val="a"/>
    <w:link w:val="Char1"/>
    <w:uiPriority w:val="34"/>
    <w:qFormat/>
    <w:rsid w:val="00B63430"/>
    <w:pPr>
      <w:ind w:firstLineChars="200" w:firstLine="420"/>
    </w:pPr>
  </w:style>
  <w:style w:type="paragraph" w:styleId="a6">
    <w:name w:val="Balloon Text"/>
    <w:basedOn w:val="a"/>
    <w:link w:val="Char2"/>
    <w:uiPriority w:val="99"/>
    <w:semiHidden/>
    <w:unhideWhenUsed/>
    <w:rsid w:val="00954D39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954D39"/>
    <w:rPr>
      <w:rFonts w:ascii="Calibri" w:eastAsia="宋体" w:hAnsi="Calibri" w:cs="Times New Roman"/>
      <w:sz w:val="18"/>
      <w:szCs w:val="18"/>
    </w:rPr>
  </w:style>
  <w:style w:type="character" w:customStyle="1" w:styleId="Char1">
    <w:name w:val="列出段落 Char"/>
    <w:link w:val="a5"/>
    <w:uiPriority w:val="34"/>
    <w:locked/>
    <w:rsid w:val="007E0632"/>
    <w:rPr>
      <w:rFonts w:ascii="Calibri" w:eastAsia="宋体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D2189-5EDE-43BD-ACA7-C28010510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董红霞</cp:lastModifiedBy>
  <cp:revision>2</cp:revision>
  <dcterms:created xsi:type="dcterms:W3CDTF">2019-07-19T05:33:00Z</dcterms:created>
  <dcterms:modified xsi:type="dcterms:W3CDTF">2019-07-19T05:33:00Z</dcterms:modified>
</cp:coreProperties>
</file>