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华文仿宋" w:hAnsi="华文仿宋" w:eastAsia="华文仿宋"/>
          <w:b/>
          <w:sz w:val="32"/>
          <w:szCs w:val="30"/>
        </w:rPr>
      </w:pPr>
      <w:bookmarkStart w:id="0" w:name="_GoBack"/>
      <w:bookmarkEnd w:id="0"/>
      <w:r>
        <w:rPr>
          <w:rFonts w:ascii="华文仿宋" w:hAnsi="华文仿宋" w:eastAsia="华文仿宋"/>
          <w:b/>
          <w:sz w:val="32"/>
          <w:szCs w:val="30"/>
        </w:rPr>
        <w:t>经营者集中简易案件公示表</w:t>
      </w:r>
    </w:p>
    <w:tbl>
      <w:tblPr>
        <w:tblStyle w:val="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2172"/>
        <w:gridCol w:w="5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jc w:val="left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华文仿宋" w:hAnsi="华文仿宋" w:eastAsia="华文仿宋" w:cs="Times New Roman"/>
                <w:b/>
                <w:sz w:val="28"/>
                <w:szCs w:val="28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eastAsia="华文仿宋"/>
                <w:color w:val="000000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丹化化工科技股份有限公司收购江苏斯尔邦石化有限公司股权案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40" w:type="dxa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ascii="华文仿宋" w:hAnsi="华文仿宋" w:eastAsia="华文仿宋" w:cs="Times New Roman"/>
                <w:b/>
                <w:sz w:val="28"/>
                <w:szCs w:val="28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通过本次交易，丹化化工科技股份有限公司（“</w:t>
            </w:r>
            <w:r>
              <w:rPr>
                <w:rFonts w:hint="eastAsia" w:eastAsia="仿宋_GB2312"/>
                <w:b/>
                <w:sz w:val="28"/>
                <w:szCs w:val="28"/>
              </w:rPr>
              <w:t>丹化科技</w:t>
            </w:r>
            <w:r>
              <w:rPr>
                <w:rFonts w:hint="eastAsia" w:eastAsia="仿宋_GB2312"/>
                <w:sz w:val="28"/>
                <w:szCs w:val="28"/>
              </w:rPr>
              <w:t>”）拟以发行股份的方式收购江苏斯尔邦石化有限公司（“</w:t>
            </w:r>
            <w:r>
              <w:rPr>
                <w:rFonts w:hint="eastAsia" w:eastAsia="仿宋_GB2312"/>
                <w:b/>
                <w:sz w:val="28"/>
                <w:szCs w:val="28"/>
              </w:rPr>
              <w:t>斯尔邦</w:t>
            </w:r>
            <w:r>
              <w:rPr>
                <w:rFonts w:hint="eastAsia" w:eastAsia="仿宋_GB2312"/>
                <w:sz w:val="28"/>
                <w:szCs w:val="28"/>
              </w:rPr>
              <w:t>”）100%的股权。本次交易后，丹化科技将单独控制斯尔邦。</w:t>
            </w:r>
          </w:p>
          <w:p>
            <w:pPr>
              <w:pStyle w:val="2"/>
              <w:rPr>
                <w:rFonts w:hint="eastAsia" w:eastAsia="华文仿宋" w:cs="Times New Roman"/>
                <w:color w:val="000000"/>
                <w:sz w:val="28"/>
                <w:szCs w:val="28"/>
                <w:lang w:val="en-GB" w:eastAsia="zh-CN"/>
              </w:rPr>
            </w:pPr>
            <w:r>
              <w:rPr>
                <w:rFonts w:hint="eastAsia" w:eastAsia="仿宋_GB2312"/>
                <w:sz w:val="28"/>
                <w:szCs w:val="28"/>
                <w:lang w:eastAsia="zh-CN"/>
              </w:rPr>
              <w:t>同时，丹化科技将向斯尔邦的全体股东发行股份。本次交易后，斯尔邦的股东盛虹石化集团有限公司（“</w:t>
            </w:r>
            <w:r>
              <w:rPr>
                <w:rFonts w:hint="eastAsia" w:eastAsia="仿宋_GB2312"/>
                <w:b/>
                <w:sz w:val="28"/>
                <w:szCs w:val="28"/>
                <w:lang w:eastAsia="zh-CN"/>
              </w:rPr>
              <w:t>盛虹石化</w:t>
            </w:r>
            <w:r>
              <w:rPr>
                <w:rFonts w:hint="eastAsia" w:eastAsia="仿宋_GB2312"/>
                <w:sz w:val="28"/>
                <w:szCs w:val="28"/>
                <w:lang w:eastAsia="zh-CN"/>
              </w:rPr>
              <w:t>”）将获得对丹化科技的控制权。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ascii="华文仿宋" w:hAnsi="华文仿宋" w:eastAsia="华文仿宋" w:cs="Times New Roman"/>
                <w:b/>
                <w:sz w:val="28"/>
                <w:szCs w:val="28"/>
                <w:lang w:val="en-GB"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</w:tcPr>
          <w:p>
            <w:pPr>
              <w:pStyle w:val="2"/>
              <w:numPr>
                <w:ilvl w:val="0"/>
                <w:numId w:val="3"/>
              </w:numPr>
              <w:rPr>
                <w:rFonts w:eastAsia="华文仿宋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eastAsia="仿宋_GB2312"/>
                <w:sz w:val="28"/>
                <w:szCs w:val="28"/>
              </w:rPr>
              <w:t>丹化科技</w:t>
            </w:r>
          </w:p>
        </w:tc>
        <w:tc>
          <w:tcPr>
            <w:tcW w:w="5528" w:type="dxa"/>
            <w:shd w:val="clear" w:color="auto" w:fill="auto"/>
          </w:tcPr>
          <w:p>
            <w:pPr>
              <w:snapToGrid w:val="0"/>
              <w:spacing w:after="200"/>
              <w:rPr>
                <w:rFonts w:eastAsia="华文仿宋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eastAsia="仿宋_GB2312"/>
                <w:sz w:val="28"/>
                <w:szCs w:val="28"/>
              </w:rPr>
              <w:t>丹化科技为专注于煤制乙二醇产业的新型化工企业，在中国境内，丹化科技主要生产乙二醇并联产草酸，其中乙二醇是公司的主营产品。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GB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2"/>
              <w:numPr>
                <w:ilvl w:val="0"/>
                <w:numId w:val="3"/>
              </w:numPr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盛虹石化</w:t>
            </w:r>
          </w:p>
        </w:tc>
        <w:tc>
          <w:tcPr>
            <w:tcW w:w="5528" w:type="dxa"/>
            <w:shd w:val="clear" w:color="auto" w:fill="auto"/>
          </w:tcPr>
          <w:p>
            <w:pPr>
              <w:snapToGrid w:val="0"/>
              <w:spacing w:after="200"/>
              <w:rPr>
                <w:rFonts w:hint="eastAsia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盛虹石化是中国500强企业盛虹控股集团打造的创新型、生态型石化产业集群。目前，其主要通过斯尔邦从事化工业务。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2"/>
              <w:numPr>
                <w:ilvl w:val="0"/>
                <w:numId w:val="3"/>
              </w:numPr>
              <w:rPr>
                <w:rFonts w:eastAsia="华文仿宋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eastAsia="仿宋_GB2312"/>
                <w:sz w:val="28"/>
                <w:szCs w:val="28"/>
              </w:rPr>
              <w:t>斯尔邦</w:t>
            </w:r>
          </w:p>
        </w:tc>
        <w:tc>
          <w:tcPr>
            <w:tcW w:w="5528" w:type="dxa"/>
            <w:shd w:val="clear" w:color="auto" w:fill="auto"/>
          </w:tcPr>
          <w:p>
            <w:pPr>
              <w:snapToGrid w:val="0"/>
              <w:rPr>
                <w:rFonts w:eastAsia="华文仿宋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eastAsia="仿宋_GB2312"/>
                <w:sz w:val="28"/>
                <w:szCs w:val="28"/>
              </w:rPr>
              <w:t>斯尔邦是一家专注于生产高附加值烯烃衍生物的大型民营石化企业。公司采用一体化生产工艺技术，以甲醇为主要原料制取、合成烯烃衍生物。现已形成基础石化及精细化学品协同发展的多元化产品结构。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ascii="华文仿宋" w:hAnsi="华文仿宋" w:eastAsia="华文仿宋" w:cs="Times New Roman"/>
                <w:b/>
                <w:sz w:val="28"/>
                <w:szCs w:val="28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楷体_GB2312" w:cs="Arial"/>
                <w:color w:val="000000"/>
                <w:szCs w:val="21"/>
              </w:rPr>
              <w:sym w:font="Wingdings" w:char="F0FE"/>
            </w:r>
            <w:r>
              <w:rPr>
                <w:rFonts w:eastAsia="华文仿宋" w:cs="Times New Roman"/>
                <w:sz w:val="28"/>
                <w:szCs w:val="28"/>
                <w:lang w:val="en-GB"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sz w:val="28"/>
                <w:szCs w:val="28"/>
                <w:lang w:val="en-US" w:eastAsia="zh-CN"/>
              </w:rPr>
            </w:pPr>
            <w:r>
              <w:rPr>
                <w:rFonts w:eastAsia="华文仿宋" w:cs="Times New Roman"/>
                <w:sz w:val="28"/>
                <w:szCs w:val="28"/>
                <w:lang w:val="en-GB" w:eastAsia="zh-CN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sz w:val="28"/>
                <w:szCs w:val="28"/>
                <w:lang w:val="en-US" w:eastAsia="zh-CN"/>
              </w:rPr>
            </w:pPr>
            <w:r>
              <w:rPr>
                <w:rFonts w:eastAsia="华文仿宋" w:cs="Times New Roman"/>
                <w:sz w:val="28"/>
                <w:szCs w:val="28"/>
                <w:lang w:val="en-GB" w:eastAsia="zh-CN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sz w:val="28"/>
                <w:szCs w:val="28"/>
                <w:lang w:val="en-US" w:eastAsia="zh-CN"/>
              </w:rPr>
            </w:pPr>
            <w:r>
              <w:rPr>
                <w:rFonts w:eastAsia="华文仿宋" w:cs="Times New Roman"/>
                <w:sz w:val="28"/>
                <w:szCs w:val="28"/>
                <w:lang w:val="en-GB" w:eastAsia="zh-CN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sz w:val="28"/>
                <w:szCs w:val="28"/>
                <w:lang w:val="en-US" w:eastAsia="zh-CN"/>
              </w:rPr>
            </w:pPr>
            <w:r>
              <w:rPr>
                <w:rFonts w:eastAsia="华文仿宋" w:cs="Times New Roman"/>
                <w:sz w:val="28"/>
                <w:szCs w:val="28"/>
                <w:lang w:val="en-GB" w:eastAsia="zh-CN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sz w:val="28"/>
                <w:szCs w:val="28"/>
                <w:lang w:val="en-US" w:eastAsia="zh-CN"/>
              </w:rPr>
            </w:pPr>
            <w:r>
              <w:rPr>
                <w:rFonts w:eastAsia="华文仿宋" w:cs="Times New Roman"/>
                <w:sz w:val="28"/>
                <w:szCs w:val="28"/>
                <w:lang w:val="en-GB" w:eastAsia="zh-CN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华文仿宋" w:hAnsi="华文仿宋" w:eastAsia="华文仿宋" w:cs="Times New Roman"/>
                <w:b/>
                <w:sz w:val="28"/>
                <w:szCs w:val="28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snapToGrid w:val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集中双方各自及合计相关市场份额如下：</w:t>
            </w:r>
          </w:p>
          <w:p>
            <w:pPr>
              <w:widowControl/>
              <w:numPr>
                <w:ilvl w:val="0"/>
                <w:numId w:val="4"/>
              </w:numPr>
              <w:snapToGrid w:val="0"/>
              <w:spacing w:after="24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全球乙二醇</w:t>
            </w:r>
            <w:r>
              <w:rPr>
                <w:rFonts w:eastAsia="仿宋_GB2312"/>
                <w:sz w:val="28"/>
                <w:szCs w:val="28"/>
              </w:rPr>
              <w:t>市场</w:t>
            </w:r>
          </w:p>
          <w:tbl>
            <w:tblPr>
              <w:tblStyle w:val="8"/>
              <w:tblW w:w="0" w:type="auto"/>
              <w:tblInd w:w="2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27"/>
              <w:gridCol w:w="2098"/>
              <w:gridCol w:w="20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7" w:type="dxa"/>
                  <w:shd w:val="clear" w:color="auto" w:fill="D9D9D9"/>
                </w:tcPr>
                <w:p>
                  <w:pPr>
                    <w:snapToGrid w:val="0"/>
                    <w:jc w:val="left"/>
                    <w:rPr>
                      <w:rFonts w:hint="eastAsia" w:eastAsia="仿宋_GB2312"/>
                      <w:sz w:val="28"/>
                      <w:szCs w:val="28"/>
                    </w:rPr>
                  </w:pPr>
                  <w:r>
                    <w:rPr>
                      <w:rFonts w:hint="eastAsia" w:eastAsia="仿宋_GB2312"/>
                      <w:sz w:val="28"/>
                      <w:szCs w:val="28"/>
                    </w:rPr>
                    <w:t>丹化科技</w:t>
                  </w:r>
                </w:p>
              </w:tc>
              <w:tc>
                <w:tcPr>
                  <w:tcW w:w="2098" w:type="dxa"/>
                  <w:shd w:val="clear" w:color="auto" w:fill="D9D9D9"/>
                </w:tcPr>
                <w:p>
                  <w:pPr>
                    <w:snapToGrid w:val="0"/>
                    <w:jc w:val="left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hint="eastAsia" w:eastAsia="仿宋_GB2312"/>
                      <w:sz w:val="28"/>
                      <w:szCs w:val="28"/>
                    </w:rPr>
                    <w:t>斯尔邦</w:t>
                  </w:r>
                </w:p>
              </w:tc>
              <w:tc>
                <w:tcPr>
                  <w:tcW w:w="2085" w:type="dxa"/>
                  <w:shd w:val="clear" w:color="auto" w:fill="D9D9D9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集中方合计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7" w:type="dxa"/>
                  <w:shd w:val="clear" w:color="auto" w:fill="auto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[0-5%]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[0-5%]</w:t>
                  </w:r>
                </w:p>
              </w:tc>
              <w:tc>
                <w:tcPr>
                  <w:tcW w:w="2085" w:type="dxa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[0-5%]</w:t>
                  </w:r>
                </w:p>
              </w:tc>
            </w:tr>
          </w:tbl>
          <w:p>
            <w:pPr>
              <w:snapToGrid w:val="0"/>
              <w:rPr>
                <w:rFonts w:eastAsia="仿宋_GB2312"/>
                <w:sz w:val="28"/>
                <w:szCs w:val="28"/>
              </w:rPr>
            </w:pPr>
          </w:p>
          <w:p>
            <w:pPr>
              <w:widowControl/>
              <w:numPr>
                <w:ilvl w:val="0"/>
                <w:numId w:val="4"/>
              </w:numPr>
              <w:snapToGrid w:val="0"/>
              <w:spacing w:after="24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中国</w:t>
            </w:r>
            <w:r>
              <w:rPr>
                <w:rFonts w:hint="eastAsia" w:eastAsia="仿宋_GB2312"/>
                <w:sz w:val="28"/>
                <w:szCs w:val="28"/>
              </w:rPr>
              <w:t>乙二醇</w:t>
            </w:r>
            <w:r>
              <w:rPr>
                <w:rFonts w:eastAsia="仿宋_GB2312"/>
                <w:sz w:val="28"/>
                <w:szCs w:val="28"/>
              </w:rPr>
              <w:t>市场</w:t>
            </w:r>
          </w:p>
          <w:tbl>
            <w:tblPr>
              <w:tblStyle w:val="8"/>
              <w:tblW w:w="0" w:type="auto"/>
              <w:tblInd w:w="2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27"/>
              <w:gridCol w:w="2098"/>
              <w:gridCol w:w="20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7" w:type="dxa"/>
                  <w:shd w:val="clear" w:color="auto" w:fill="D9D9D9"/>
                </w:tcPr>
                <w:p>
                  <w:pPr>
                    <w:snapToGrid w:val="0"/>
                    <w:jc w:val="left"/>
                    <w:rPr>
                      <w:rFonts w:hint="eastAsia" w:eastAsia="仿宋_GB2312"/>
                      <w:sz w:val="28"/>
                      <w:szCs w:val="28"/>
                    </w:rPr>
                  </w:pPr>
                  <w:r>
                    <w:rPr>
                      <w:rFonts w:hint="eastAsia" w:eastAsia="仿宋_GB2312"/>
                      <w:sz w:val="28"/>
                      <w:szCs w:val="28"/>
                    </w:rPr>
                    <w:t>丹化科技</w:t>
                  </w:r>
                </w:p>
              </w:tc>
              <w:tc>
                <w:tcPr>
                  <w:tcW w:w="2098" w:type="dxa"/>
                  <w:shd w:val="clear" w:color="auto" w:fill="D9D9D9"/>
                </w:tcPr>
                <w:p>
                  <w:pPr>
                    <w:snapToGrid w:val="0"/>
                    <w:jc w:val="left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hint="eastAsia" w:eastAsia="仿宋_GB2312"/>
                      <w:sz w:val="28"/>
                      <w:szCs w:val="28"/>
                    </w:rPr>
                    <w:t>斯尔邦</w:t>
                  </w:r>
                </w:p>
              </w:tc>
              <w:tc>
                <w:tcPr>
                  <w:tcW w:w="2085" w:type="dxa"/>
                  <w:shd w:val="clear" w:color="auto" w:fill="D9D9D9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集中方合计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7" w:type="dxa"/>
                  <w:shd w:val="clear" w:color="auto" w:fill="auto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[0-5%]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[0-5%]</w:t>
                  </w:r>
                </w:p>
              </w:tc>
              <w:tc>
                <w:tcPr>
                  <w:tcW w:w="2085" w:type="dxa"/>
                </w:tcPr>
                <w:p>
                  <w:pPr>
                    <w:snapToGrid w:val="0"/>
                    <w:rPr>
                      <w:rFonts w:eastAsia="仿宋_GB2312"/>
                      <w:sz w:val="28"/>
                      <w:szCs w:val="28"/>
                    </w:rPr>
                  </w:pPr>
                  <w:r>
                    <w:rPr>
                      <w:rFonts w:eastAsia="仿宋_GB2312"/>
                      <w:sz w:val="28"/>
                      <w:szCs w:val="28"/>
                    </w:rPr>
                    <w:t>[0-5%]</w:t>
                  </w:r>
                </w:p>
              </w:tc>
            </w:tr>
          </w:tbl>
          <w:p>
            <w:pPr>
              <w:rPr>
                <w:rFonts w:hint="eastAsia" w:eastAsia="华文仿宋"/>
                <w:sz w:val="28"/>
                <w:szCs w:val="28"/>
              </w:rPr>
            </w:pPr>
          </w:p>
        </w:tc>
      </w:tr>
    </w:tbl>
    <w:p>
      <w:pPr>
        <w:pStyle w:val="2"/>
        <w:rPr>
          <w:rFonts w:ascii="华文仿宋" w:hAnsi="华文仿宋" w:eastAsia="华文仿宋"/>
          <w:szCs w:val="28"/>
          <w:lang w:eastAsia="zh-CN"/>
        </w:rPr>
      </w:pPr>
      <w:r>
        <w:rPr>
          <w:rFonts w:ascii="华文仿宋" w:hAnsi="华文仿宋" w:eastAsia="华文仿宋"/>
          <w:szCs w:val="28"/>
          <w:lang w:eastAsia="zh-CN"/>
        </w:rPr>
        <w:t>注解：</w:t>
      </w:r>
    </w:p>
    <w:p>
      <w:pPr>
        <w:pStyle w:val="2"/>
        <w:ind w:firstLine="480" w:firstLineChars="200"/>
        <w:rPr>
          <w:rFonts w:ascii="华文仿宋" w:hAnsi="华文仿宋" w:eastAsia="华文仿宋"/>
          <w:szCs w:val="28"/>
          <w:lang w:eastAsia="zh-CN"/>
        </w:rPr>
      </w:pPr>
      <w:r>
        <w:rPr>
          <w:rFonts w:ascii="华文仿宋" w:hAnsi="华文仿宋" w:eastAsia="华文仿宋"/>
          <w:szCs w:val="28"/>
          <w:lang w:eastAsia="zh-CN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pStyle w:val="2"/>
        <w:ind w:firstLine="480" w:firstLineChars="200"/>
        <w:rPr>
          <w:rFonts w:ascii="华文仿宋" w:hAnsi="华文仿宋" w:eastAsia="华文仿宋"/>
          <w:szCs w:val="28"/>
          <w:lang w:eastAsia="zh-CN"/>
        </w:rPr>
      </w:pPr>
      <w:r>
        <w:rPr>
          <w:rFonts w:ascii="华文仿宋" w:hAnsi="华文仿宋" w:eastAsia="华文仿宋"/>
          <w:szCs w:val="28"/>
          <w:lang w:eastAsia="zh-CN"/>
        </w:rPr>
        <w:t>2、申报方申请简易案件的理由是基于第4项、第5项时，无须在备注中说明相关市场和市场份额。</w:t>
      </w:r>
    </w:p>
    <w:p>
      <w:pPr>
        <w:widowControl/>
        <w:ind w:firstLine="480" w:firstLineChars="200"/>
        <w:jc w:val="left"/>
        <w:rPr>
          <w:rFonts w:hint="eastAsia" w:ascii="华文仿宋" w:hAnsi="华文仿宋" w:eastAsia="华文仿宋" w:cs="Simplified Arabic"/>
          <w:kern w:val="0"/>
          <w:sz w:val="24"/>
          <w:szCs w:val="28"/>
          <w:lang w:val="zh-CN" w:bidi="ar-AE"/>
        </w:rPr>
      </w:pPr>
      <w:r>
        <w:rPr>
          <w:rFonts w:ascii="华文仿宋" w:hAnsi="华文仿宋" w:eastAsia="华文仿宋" w:cs="Simplified Arabic"/>
          <w:kern w:val="0"/>
          <w:sz w:val="24"/>
          <w:szCs w:val="28"/>
          <w:lang w:val="zh-CN" w:bidi="ar-AE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p>
      <w:pPr>
        <w:widowControl/>
        <w:jc w:val="left"/>
        <w:rPr>
          <w:rFonts w:ascii="Times New Roman" w:hAnsi="Times New Roman" w:eastAsia="楷体_GB2312"/>
          <w:kern w:val="0"/>
          <w:sz w:val="52"/>
          <w:szCs w:val="52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implified Arabic">
    <w:panose1 w:val="02020603050405020304"/>
    <w:charset w:val="00"/>
    <w:family w:val="roman"/>
    <w:pitch w:val="default"/>
    <w:sig w:usb0="00002003" w:usb1="00000000" w:usb2="00000000" w:usb3="00000000" w:csb0="00000041" w:csb1="200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67698723"/>
      <w:docPartObj>
        <w:docPartGallery w:val="AutoText"/>
      </w:docPartObj>
    </w:sdtPr>
    <w:sdtContent>
      <w:p>
        <w:pPr>
          <w:pStyle w:val="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>
    <w:pPr>
      <w:pStyle w:val="4"/>
      <w:ind w:right="300"/>
      <w:jc w:val="right"/>
      <w:rPr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ascii="楷体_GB2312" w:eastAsia="楷体_GB2312"/>
        <w:b/>
        <w:i/>
        <w:color w:val="0000FF"/>
        <w:u w:val="single"/>
      </w:rPr>
    </w:pPr>
    <w:r>
      <w:tab/>
    </w:r>
    <w:r>
      <w:tab/>
    </w:r>
    <w:r>
      <w:tab/>
    </w:r>
    <w:r>
      <w:rPr>
        <w:rFonts w:hint="eastAsia" w:ascii="楷体_GB2312" w:eastAsia="楷体_GB2312"/>
        <w:b/>
        <w:i/>
        <w:color w:val="0000FF"/>
        <w:u w:val="single"/>
      </w:rPr>
      <w:t>公开文本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AC1785"/>
    <w:multiLevelType w:val="multilevel"/>
    <w:tmpl w:val="2BAC1785"/>
    <w:lvl w:ilvl="0" w:tentative="0">
      <w:start w:val="1"/>
      <w:numFmt w:val="decimal"/>
      <w:pStyle w:val="17"/>
      <w:lvlText w:val="%1."/>
      <w:lvlJc w:val="left"/>
      <w:pPr>
        <w:tabs>
          <w:tab w:val="left" w:pos="567"/>
        </w:tabs>
        <w:ind w:left="567" w:hanging="567"/>
      </w:pPr>
      <w:rPr>
        <w:rFonts w:hint="default"/>
        <w:b/>
        <w:sz w:val="22"/>
        <w:szCs w:val="22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/>
        <w:sz w:val="22"/>
        <w:szCs w:val="22"/>
      </w:rPr>
    </w:lvl>
    <w:lvl w:ilvl="2" w:tentative="0">
      <w:start w:val="1"/>
      <w:numFmt w:val="lowerLetter"/>
      <w:pStyle w:val="19"/>
      <w:lvlText w:val="(%3)"/>
      <w:lvlJc w:val="left"/>
      <w:pPr>
        <w:tabs>
          <w:tab w:val="left" w:pos="567"/>
        </w:tabs>
        <w:ind w:left="567" w:hanging="567"/>
      </w:pPr>
      <w:rPr>
        <w:rFonts w:hint="default" w:ascii="Arial" w:hAnsi="Arial"/>
        <w:sz w:val="16"/>
      </w:rPr>
    </w:lvl>
    <w:lvl w:ilvl="3" w:tentative="0">
      <w:start w:val="1"/>
      <w:numFmt w:val="lowerRoman"/>
      <w:pStyle w:val="20"/>
      <w:lvlText w:val="(%4)"/>
      <w:lvlJc w:val="left"/>
      <w:pPr>
        <w:tabs>
          <w:tab w:val="left" w:pos="1134"/>
        </w:tabs>
        <w:ind w:left="1134" w:hanging="567"/>
      </w:pPr>
      <w:rPr>
        <w:rFonts w:hint="default" w:ascii="Arial" w:hAnsi="Arial"/>
        <w:b/>
        <w:i w:val="0"/>
        <w:sz w:val="16"/>
      </w:rPr>
    </w:lvl>
    <w:lvl w:ilvl="4" w:tentative="0">
      <w:start w:val="1"/>
      <w:numFmt w:val="upperLetter"/>
      <w:pStyle w:val="21"/>
      <w:lvlText w:val="(%5)"/>
      <w:lvlJc w:val="left"/>
      <w:pPr>
        <w:tabs>
          <w:tab w:val="left" w:pos="1701"/>
        </w:tabs>
        <w:ind w:left="1701" w:hanging="567"/>
      </w:pPr>
      <w:rPr>
        <w:rFonts w:hint="default" w:ascii="Arial" w:hAnsi="Arial"/>
        <w:sz w:val="16"/>
      </w:rPr>
    </w:lvl>
    <w:lvl w:ilvl="5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</w:abstractNum>
  <w:abstractNum w:abstractNumId="2">
    <w:nsid w:val="642A5F1A"/>
    <w:multiLevelType w:val="multilevel"/>
    <w:tmpl w:val="642A5F1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1D1232"/>
    <w:multiLevelType w:val="multilevel"/>
    <w:tmpl w:val="6B1D1232"/>
    <w:lvl w:ilvl="0" w:tentative="0">
      <w:start w:val="1"/>
      <w:numFmt w:val="decimal"/>
      <w:pStyle w:val="29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30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31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decimal"/>
      <w:pStyle w:val="32"/>
      <w:lvlText w:val="(%4)"/>
      <w:lvlJc w:val="left"/>
      <w:pPr>
        <w:tabs>
          <w:tab w:val="left" w:pos="2041"/>
        </w:tabs>
        <w:ind w:left="2041" w:hanging="680"/>
      </w:pPr>
      <w:rPr>
        <w:rFonts w:hint="default" w:ascii="Arial" w:hAnsi="Arial" w:eastAsia="楷体_GB2312" w:cs="Arial"/>
      </w:rPr>
    </w:lvl>
    <w:lvl w:ilvl="4" w:tentative="0">
      <w:start w:val="1"/>
      <w:numFmt w:val="lowerLetter"/>
      <w:pStyle w:val="33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34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A19"/>
    <w:rsid w:val="00013E7D"/>
    <w:rsid w:val="00016D15"/>
    <w:rsid w:val="00027CD3"/>
    <w:rsid w:val="0003064A"/>
    <w:rsid w:val="000344B2"/>
    <w:rsid w:val="000372B0"/>
    <w:rsid w:val="000422E1"/>
    <w:rsid w:val="000474A1"/>
    <w:rsid w:val="00057CD7"/>
    <w:rsid w:val="00070819"/>
    <w:rsid w:val="000A444B"/>
    <w:rsid w:val="000B65F4"/>
    <w:rsid w:val="000F3D69"/>
    <w:rsid w:val="001022F0"/>
    <w:rsid w:val="00121A05"/>
    <w:rsid w:val="00124071"/>
    <w:rsid w:val="00124572"/>
    <w:rsid w:val="0012566C"/>
    <w:rsid w:val="00136337"/>
    <w:rsid w:val="00143BCF"/>
    <w:rsid w:val="00152FBC"/>
    <w:rsid w:val="00195224"/>
    <w:rsid w:val="001D0CB8"/>
    <w:rsid w:val="001D2D97"/>
    <w:rsid w:val="001E1688"/>
    <w:rsid w:val="001F31C1"/>
    <w:rsid w:val="00207E3C"/>
    <w:rsid w:val="002147A4"/>
    <w:rsid w:val="002301F1"/>
    <w:rsid w:val="002435FF"/>
    <w:rsid w:val="002717D3"/>
    <w:rsid w:val="00276726"/>
    <w:rsid w:val="0028120F"/>
    <w:rsid w:val="00295B0C"/>
    <w:rsid w:val="002A239E"/>
    <w:rsid w:val="002D5BE3"/>
    <w:rsid w:val="002F6277"/>
    <w:rsid w:val="00302421"/>
    <w:rsid w:val="00304551"/>
    <w:rsid w:val="00346D23"/>
    <w:rsid w:val="003C0477"/>
    <w:rsid w:val="00432925"/>
    <w:rsid w:val="00440DD0"/>
    <w:rsid w:val="00441C91"/>
    <w:rsid w:val="00474820"/>
    <w:rsid w:val="004C1156"/>
    <w:rsid w:val="004F27AF"/>
    <w:rsid w:val="004F3467"/>
    <w:rsid w:val="00506D3B"/>
    <w:rsid w:val="00542C34"/>
    <w:rsid w:val="0056330E"/>
    <w:rsid w:val="00586543"/>
    <w:rsid w:val="005A779F"/>
    <w:rsid w:val="005B54A5"/>
    <w:rsid w:val="005E21EA"/>
    <w:rsid w:val="005F2007"/>
    <w:rsid w:val="005F5BC4"/>
    <w:rsid w:val="006178E7"/>
    <w:rsid w:val="00637E6D"/>
    <w:rsid w:val="0066244D"/>
    <w:rsid w:val="006673C3"/>
    <w:rsid w:val="006B1ADB"/>
    <w:rsid w:val="006C65AB"/>
    <w:rsid w:val="006D5BA0"/>
    <w:rsid w:val="006E4300"/>
    <w:rsid w:val="00713B9A"/>
    <w:rsid w:val="00717F4D"/>
    <w:rsid w:val="0073026D"/>
    <w:rsid w:val="0074486E"/>
    <w:rsid w:val="00750A19"/>
    <w:rsid w:val="00761B06"/>
    <w:rsid w:val="00780BC2"/>
    <w:rsid w:val="00783F9C"/>
    <w:rsid w:val="00787B84"/>
    <w:rsid w:val="007B58A0"/>
    <w:rsid w:val="007F015A"/>
    <w:rsid w:val="008055F0"/>
    <w:rsid w:val="00805F2B"/>
    <w:rsid w:val="00806C49"/>
    <w:rsid w:val="00813C1A"/>
    <w:rsid w:val="00817FAA"/>
    <w:rsid w:val="00840E96"/>
    <w:rsid w:val="00854E58"/>
    <w:rsid w:val="00862662"/>
    <w:rsid w:val="00865A95"/>
    <w:rsid w:val="00872D97"/>
    <w:rsid w:val="00883B7D"/>
    <w:rsid w:val="008A01AA"/>
    <w:rsid w:val="008D7AA8"/>
    <w:rsid w:val="008E2861"/>
    <w:rsid w:val="008F0B0D"/>
    <w:rsid w:val="008F6B15"/>
    <w:rsid w:val="008F785E"/>
    <w:rsid w:val="009206A4"/>
    <w:rsid w:val="009275BF"/>
    <w:rsid w:val="00941A54"/>
    <w:rsid w:val="00947E5A"/>
    <w:rsid w:val="00971F5F"/>
    <w:rsid w:val="00975B28"/>
    <w:rsid w:val="0098499A"/>
    <w:rsid w:val="00A07381"/>
    <w:rsid w:val="00A11549"/>
    <w:rsid w:val="00A26B6C"/>
    <w:rsid w:val="00A4094C"/>
    <w:rsid w:val="00A42D78"/>
    <w:rsid w:val="00A50B0C"/>
    <w:rsid w:val="00A53493"/>
    <w:rsid w:val="00A82267"/>
    <w:rsid w:val="00A866DA"/>
    <w:rsid w:val="00A90BD0"/>
    <w:rsid w:val="00AA301E"/>
    <w:rsid w:val="00AA4A7D"/>
    <w:rsid w:val="00AB4B3F"/>
    <w:rsid w:val="00AC0339"/>
    <w:rsid w:val="00B1688F"/>
    <w:rsid w:val="00B20504"/>
    <w:rsid w:val="00B33DC9"/>
    <w:rsid w:val="00B37DF4"/>
    <w:rsid w:val="00B451DB"/>
    <w:rsid w:val="00B61DFD"/>
    <w:rsid w:val="00B67ABF"/>
    <w:rsid w:val="00B85709"/>
    <w:rsid w:val="00BA13F4"/>
    <w:rsid w:val="00BC7E13"/>
    <w:rsid w:val="00BE4E02"/>
    <w:rsid w:val="00C20EED"/>
    <w:rsid w:val="00C27478"/>
    <w:rsid w:val="00C41C6E"/>
    <w:rsid w:val="00C6264B"/>
    <w:rsid w:val="00C729B3"/>
    <w:rsid w:val="00C8762D"/>
    <w:rsid w:val="00CA6CEC"/>
    <w:rsid w:val="00CC4B72"/>
    <w:rsid w:val="00CC74B9"/>
    <w:rsid w:val="00CD21CC"/>
    <w:rsid w:val="00D026DC"/>
    <w:rsid w:val="00D12355"/>
    <w:rsid w:val="00D2663A"/>
    <w:rsid w:val="00D37DD0"/>
    <w:rsid w:val="00D42C2E"/>
    <w:rsid w:val="00D42E4F"/>
    <w:rsid w:val="00D55E5F"/>
    <w:rsid w:val="00D57933"/>
    <w:rsid w:val="00D64A20"/>
    <w:rsid w:val="00D77785"/>
    <w:rsid w:val="00D8307D"/>
    <w:rsid w:val="00DA0E22"/>
    <w:rsid w:val="00DB021C"/>
    <w:rsid w:val="00DC2BB4"/>
    <w:rsid w:val="00DC6BCE"/>
    <w:rsid w:val="00DD0E50"/>
    <w:rsid w:val="00DE50A7"/>
    <w:rsid w:val="00E11CA1"/>
    <w:rsid w:val="00E56DFA"/>
    <w:rsid w:val="00E8232B"/>
    <w:rsid w:val="00EB3CE1"/>
    <w:rsid w:val="00EB673A"/>
    <w:rsid w:val="00EE689B"/>
    <w:rsid w:val="00F24348"/>
    <w:rsid w:val="00F45C4E"/>
    <w:rsid w:val="00F514AB"/>
    <w:rsid w:val="00F6387D"/>
    <w:rsid w:val="00F73112"/>
    <w:rsid w:val="00F87E95"/>
    <w:rsid w:val="00F91062"/>
    <w:rsid w:val="00F93D45"/>
    <w:rsid w:val="00FC0B3E"/>
    <w:rsid w:val="00FC7D96"/>
    <w:rsid w:val="5F72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0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7"/>
    <w:qFormat/>
    <w:uiPriority w:val="0"/>
    <w:pPr>
      <w:widowControl/>
      <w:spacing w:after="240"/>
    </w:pPr>
    <w:rPr>
      <w:rFonts w:ascii="Times New Roman" w:hAnsi="Times New Roman" w:eastAsia="宋体" w:cs="Simplified Arabic"/>
      <w:kern w:val="0"/>
      <w:sz w:val="24"/>
      <w:szCs w:val="24"/>
      <w:lang w:val="zh-CN" w:eastAsia="en-GB" w:bidi="ar-AE"/>
    </w:rPr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26"/>
    <w:unhideWhenUsed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  <w:lang w:val="zh-CN" w:eastAsia="zh-CN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2">
    <w:name w:val="footnote reference"/>
    <w:unhideWhenUsed/>
    <w:qFormat/>
    <w:uiPriority w:val="99"/>
    <w:rPr>
      <w:vertAlign w:val="superscript"/>
    </w:rPr>
  </w:style>
  <w:style w:type="character" w:customStyle="1" w:styleId="13">
    <w:name w:val="页脚 字符"/>
    <w:basedOn w:val="10"/>
    <w:link w:val="4"/>
    <w:uiPriority w:val="99"/>
    <w:rPr>
      <w:sz w:val="18"/>
      <w:szCs w:val="18"/>
    </w:rPr>
  </w:style>
  <w:style w:type="character" w:customStyle="1" w:styleId="14">
    <w:name w:val="页眉 字符"/>
    <w:basedOn w:val="10"/>
    <w:link w:val="5"/>
    <w:uiPriority w:val="99"/>
    <w:rPr>
      <w:sz w:val="18"/>
      <w:szCs w:val="18"/>
    </w:rPr>
  </w:style>
  <w:style w:type="character" w:customStyle="1" w:styleId="15">
    <w:name w:val="批注框文本 字符"/>
    <w:basedOn w:val="10"/>
    <w:link w:val="3"/>
    <w:semiHidden/>
    <w:uiPriority w:val="99"/>
    <w:rPr>
      <w:sz w:val="18"/>
      <w:szCs w:val="18"/>
    </w:rPr>
  </w:style>
  <w:style w:type="paragraph" w:customStyle="1" w:styleId="16">
    <w:name w:val="K&amp;W Normal"/>
    <w:uiPriority w:val="0"/>
    <w:pPr>
      <w:spacing w:after="360" w:line="320" w:lineRule="atLeast"/>
      <w:jc w:val="both"/>
    </w:pPr>
    <w:rPr>
      <w:rFonts w:ascii="Arial" w:hAnsi="Arial" w:eastAsia="楷体_GB2312" w:cs="Times New Roman"/>
      <w:color w:val="000000"/>
      <w:kern w:val="0"/>
      <w:sz w:val="24"/>
      <w:szCs w:val="20"/>
      <w:lang w:val="en-US" w:eastAsia="en-US" w:bidi="ar-SA"/>
    </w:rPr>
  </w:style>
  <w:style w:type="paragraph" w:customStyle="1" w:styleId="17">
    <w:name w:val="K&amp;W heading 1"/>
    <w:basedOn w:val="16"/>
    <w:next w:val="1"/>
    <w:uiPriority w:val="0"/>
    <w:pPr>
      <w:widowControl w:val="0"/>
      <w:numPr>
        <w:ilvl w:val="0"/>
        <w:numId w:val="1"/>
      </w:numPr>
      <w:spacing w:line="320" w:lineRule="exact"/>
      <w:outlineLvl w:val="0"/>
    </w:pPr>
    <w:rPr>
      <w:b/>
      <w:color w:val="auto"/>
      <w:sz w:val="28"/>
    </w:rPr>
  </w:style>
  <w:style w:type="paragraph" w:customStyle="1" w:styleId="18">
    <w:name w:val="K&amp;W heading 2"/>
    <w:basedOn w:val="16"/>
    <w:next w:val="1"/>
    <w:link w:val="28"/>
    <w:qFormat/>
    <w:uiPriority w:val="0"/>
    <w:pPr>
      <w:widowControl w:val="0"/>
      <w:numPr>
        <w:ilvl w:val="1"/>
        <w:numId w:val="1"/>
      </w:numPr>
      <w:spacing w:line="320" w:lineRule="exact"/>
      <w:outlineLvl w:val="1"/>
    </w:pPr>
    <w:rPr>
      <w:color w:val="auto"/>
    </w:rPr>
  </w:style>
  <w:style w:type="paragraph" w:customStyle="1" w:styleId="19">
    <w:name w:val="K&amp;W heading 3"/>
    <w:basedOn w:val="16"/>
    <w:uiPriority w:val="0"/>
    <w:pPr>
      <w:numPr>
        <w:ilvl w:val="2"/>
        <w:numId w:val="1"/>
      </w:numPr>
      <w:spacing w:line="320" w:lineRule="exact"/>
      <w:outlineLvl w:val="2"/>
    </w:pPr>
    <w:rPr>
      <w:color w:val="auto"/>
    </w:rPr>
  </w:style>
  <w:style w:type="paragraph" w:customStyle="1" w:styleId="20">
    <w:name w:val="K&amp;W heading 4"/>
    <w:basedOn w:val="16"/>
    <w:uiPriority w:val="0"/>
    <w:pPr>
      <w:numPr>
        <w:ilvl w:val="3"/>
        <w:numId w:val="1"/>
      </w:numPr>
      <w:spacing w:line="320" w:lineRule="exact"/>
      <w:outlineLvl w:val="3"/>
    </w:pPr>
    <w:rPr>
      <w:color w:val="auto"/>
    </w:rPr>
  </w:style>
  <w:style w:type="paragraph" w:customStyle="1" w:styleId="21">
    <w:name w:val="K&amp;W heading 5"/>
    <w:basedOn w:val="16"/>
    <w:uiPriority w:val="0"/>
    <w:pPr>
      <w:numPr>
        <w:ilvl w:val="4"/>
        <w:numId w:val="1"/>
      </w:numPr>
      <w:spacing w:line="320" w:lineRule="exact"/>
      <w:outlineLvl w:val="4"/>
    </w:pPr>
    <w:rPr>
      <w:color w:val="auto"/>
    </w:rPr>
  </w:style>
  <w:style w:type="paragraph" w:customStyle="1" w:styleId="22">
    <w:name w:val="ssPara1"/>
    <w:basedOn w:val="1"/>
    <w:qFormat/>
    <w:uiPriority w:val="0"/>
    <w:pPr>
      <w:autoSpaceDE w:val="0"/>
      <w:autoSpaceDN w:val="0"/>
      <w:adjustRightInd w:val="0"/>
      <w:spacing w:after="260"/>
    </w:pPr>
    <w:rPr>
      <w:rFonts w:ascii="Arial" w:hAnsi="Arial" w:eastAsia="宋体" w:cs="Arial"/>
      <w:kern w:val="0"/>
      <w:sz w:val="22"/>
      <w:lang w:eastAsia="en-GB"/>
    </w:rPr>
  </w:style>
  <w:style w:type="table" w:customStyle="1" w:styleId="23">
    <w:name w:val="网格型1"/>
    <w:basedOn w:val="8"/>
    <w:qFormat/>
    <w:uiPriority w:val="39"/>
    <w:rPr>
      <w:kern w:val="0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网格型2"/>
    <w:basedOn w:val="8"/>
    <w:qFormat/>
    <w:uiPriority w:val="39"/>
    <w:rPr>
      <w:kern w:val="0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">
    <w:name w:val="网格型3"/>
    <w:basedOn w:val="8"/>
    <w:qFormat/>
    <w:uiPriority w:val="39"/>
    <w:rPr>
      <w:kern w:val="0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脚注文本 字符"/>
    <w:basedOn w:val="10"/>
    <w:link w:val="6"/>
    <w:uiPriority w:val="0"/>
    <w:rPr>
      <w:rFonts w:ascii="Times New Roman" w:hAnsi="Times New Roman" w:eastAsia="宋体" w:cs="Times New Roman"/>
      <w:sz w:val="18"/>
      <w:szCs w:val="18"/>
      <w:lang w:val="zh-CN" w:eastAsia="zh-CN"/>
    </w:rPr>
  </w:style>
  <w:style w:type="paragraph" w:styleId="27">
    <w:name w:val="List Paragraph"/>
    <w:basedOn w:val="1"/>
    <w:link w:val="35"/>
    <w:qFormat/>
    <w:uiPriority w:val="34"/>
    <w:pPr>
      <w:ind w:firstLine="420" w:firstLineChars="200"/>
    </w:pPr>
  </w:style>
  <w:style w:type="character" w:customStyle="1" w:styleId="28">
    <w:name w:val="K&amp;W heading 2 Char"/>
    <w:link w:val="18"/>
    <w:qFormat/>
    <w:locked/>
    <w:uiPriority w:val="0"/>
    <w:rPr>
      <w:rFonts w:ascii="Arial" w:hAnsi="Arial" w:eastAsia="楷体_GB2312" w:cs="Times New Roman"/>
      <w:kern w:val="0"/>
      <w:sz w:val="24"/>
      <w:szCs w:val="20"/>
      <w:lang w:eastAsia="en-US"/>
    </w:rPr>
  </w:style>
  <w:style w:type="paragraph" w:customStyle="1" w:styleId="29">
    <w:name w:val="Level 1"/>
    <w:basedOn w:val="1"/>
    <w:next w:val="1"/>
    <w:qFormat/>
    <w:uiPriority w:val="0"/>
    <w:pPr>
      <w:keepNext/>
      <w:numPr>
        <w:ilvl w:val="0"/>
        <w:numId w:val="2"/>
      </w:numPr>
      <w:spacing w:before="280" w:after="140" w:line="290" w:lineRule="auto"/>
      <w:outlineLvl w:val="0"/>
    </w:pPr>
    <w:rPr>
      <w:b/>
      <w:bCs/>
      <w:kern w:val="20"/>
      <w:sz w:val="22"/>
      <w:szCs w:val="32"/>
    </w:rPr>
  </w:style>
  <w:style w:type="paragraph" w:customStyle="1" w:styleId="30">
    <w:name w:val="Level 2"/>
    <w:basedOn w:val="1"/>
    <w:next w:val="1"/>
    <w:qFormat/>
    <w:uiPriority w:val="0"/>
    <w:pPr>
      <w:keepNext/>
      <w:numPr>
        <w:ilvl w:val="1"/>
        <w:numId w:val="2"/>
      </w:numPr>
      <w:spacing w:before="280" w:after="60" w:line="290" w:lineRule="auto"/>
      <w:outlineLvl w:val="1"/>
    </w:pPr>
    <w:rPr>
      <w:b/>
      <w:bCs/>
      <w:kern w:val="20"/>
      <w:szCs w:val="31"/>
    </w:rPr>
  </w:style>
  <w:style w:type="paragraph" w:customStyle="1" w:styleId="31">
    <w:name w:val="Level 3"/>
    <w:basedOn w:val="1"/>
    <w:next w:val="1"/>
    <w:qFormat/>
    <w:uiPriority w:val="0"/>
    <w:pPr>
      <w:keepNext/>
      <w:numPr>
        <w:ilvl w:val="2"/>
        <w:numId w:val="2"/>
      </w:numPr>
      <w:spacing w:before="280" w:after="40" w:line="290" w:lineRule="auto"/>
      <w:ind w:left="1354" w:hanging="677"/>
      <w:outlineLvl w:val="2"/>
    </w:pPr>
    <w:rPr>
      <w:b/>
      <w:bCs/>
      <w:kern w:val="20"/>
      <w:szCs w:val="28"/>
    </w:rPr>
  </w:style>
  <w:style w:type="paragraph" w:customStyle="1" w:styleId="32">
    <w:name w:val="Level 4"/>
    <w:basedOn w:val="1"/>
    <w:qFormat/>
    <w:uiPriority w:val="0"/>
    <w:pPr>
      <w:numPr>
        <w:ilvl w:val="3"/>
        <w:numId w:val="2"/>
      </w:numPr>
      <w:spacing w:after="140" w:line="290" w:lineRule="auto"/>
      <w:outlineLvl w:val="3"/>
    </w:pPr>
    <w:rPr>
      <w:kern w:val="20"/>
    </w:rPr>
  </w:style>
  <w:style w:type="paragraph" w:customStyle="1" w:styleId="33">
    <w:name w:val="Level 5"/>
    <w:basedOn w:val="1"/>
    <w:qFormat/>
    <w:uiPriority w:val="0"/>
    <w:pPr>
      <w:numPr>
        <w:ilvl w:val="4"/>
        <w:numId w:val="2"/>
      </w:numPr>
      <w:spacing w:after="140" w:line="290" w:lineRule="auto"/>
      <w:ind w:left="2607" w:hanging="562"/>
      <w:outlineLvl w:val="4"/>
    </w:pPr>
    <w:rPr>
      <w:kern w:val="20"/>
    </w:rPr>
  </w:style>
  <w:style w:type="paragraph" w:customStyle="1" w:styleId="34">
    <w:name w:val="Level 6"/>
    <w:basedOn w:val="1"/>
    <w:qFormat/>
    <w:uiPriority w:val="0"/>
    <w:pPr>
      <w:numPr>
        <w:ilvl w:val="5"/>
        <w:numId w:val="2"/>
      </w:numPr>
      <w:spacing w:after="140" w:line="290" w:lineRule="auto"/>
      <w:ind w:left="3283" w:hanging="677"/>
      <w:outlineLvl w:val="5"/>
    </w:pPr>
    <w:rPr>
      <w:kern w:val="20"/>
    </w:rPr>
  </w:style>
  <w:style w:type="character" w:customStyle="1" w:styleId="35">
    <w:name w:val="列出段落 字符"/>
    <w:basedOn w:val="10"/>
    <w:link w:val="27"/>
    <w:qFormat/>
    <w:uiPriority w:val="34"/>
  </w:style>
  <w:style w:type="character" w:customStyle="1" w:styleId="36">
    <w:name w:val="正文文本 字符"/>
    <w:basedOn w:val="10"/>
    <w:semiHidden/>
    <w:qFormat/>
    <w:uiPriority w:val="99"/>
  </w:style>
  <w:style w:type="character" w:customStyle="1" w:styleId="37">
    <w:name w:val="正文文本 Char"/>
    <w:link w:val="2"/>
    <w:qFormat/>
    <w:uiPriority w:val="0"/>
    <w:rPr>
      <w:rFonts w:ascii="Times New Roman" w:hAnsi="Times New Roman" w:eastAsia="宋体" w:cs="Simplified Arabic"/>
      <w:kern w:val="0"/>
      <w:sz w:val="24"/>
      <w:szCs w:val="24"/>
      <w:lang w:val="zh-CN" w:eastAsia="en-GB" w:bidi="ar-A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 &amp; Wood Mallesons</Company>
  <Pages>4</Pages>
  <Words>183</Words>
  <Characters>1047</Characters>
  <Lines>8</Lines>
  <Paragraphs>2</Paragraphs>
  <TotalTime>28</TotalTime>
  <ScaleCrop>false</ScaleCrop>
  <LinksUpToDate>false</LinksUpToDate>
  <CharactersWithSpaces>1228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2019-04-29T09:47:00Z</dcterms:created>
  <dc:creator>KWM</dc:creator>
  <cp:lastModifiedBy>馨月</cp:lastModifiedBy>
  <cp:lastPrinted>2019-04-29T09:44:00Z</cp:lastPrinted>
  <dcterms:modified xsi:type="dcterms:W3CDTF">2019-11-01T06:19:20Z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