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 w:cs="Times New Roman"/>
          <w:sz w:val="30"/>
          <w:szCs w:val="30"/>
        </w:rPr>
      </w:pPr>
      <w:bookmarkStart w:id="0" w:name="_GoBack"/>
      <w:bookmarkEnd w:id="0"/>
      <w:r>
        <w:rPr>
          <w:rFonts w:hint="eastAsia" w:ascii="Times New Roman" w:hAnsi="Times New Roman" w:eastAsia="仿宋" w:cs="Times New Roman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" w:cs="Times New Roman"/>
          <w:sz w:val="28"/>
          <w:szCs w:val="28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温氏食品集团股份有限公司收购江苏京海禽业集团有限公司股权案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温氏食品集团股份有限公司（以下简称“温氏股份”）支付现金收购江苏京海禽业集团有限公司（以下简称“京海禽业”）35名自然人股东合计持有的京海禽业80%股权。本次交易实施后，京海禽业变更为温氏股份控股子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1、温氏股份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以肉猪、肉鸡养殖为主，以奶牛、肉鸭等其他养殖为辅，以食品加工、农牧设备、兽药生产等为产业链配套的大型畜牧养殖企业。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2、京海禽业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主要产品包括父母代白羽肉雏鸡与商品代白羽肉雏鸡。</w:t>
            </w: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fldChar w:fldCharType="begin">
      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      </w:fldChar>
            </w: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instrText xml:space="preserve">ADDIN CNKISM.UserStyle</w:instrText>
            </w: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sym w:font="Wingdings" w:char="00A8"/>
            </w: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 xml:space="preserve"> 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sym w:font="Wingdings 2" w:char="0052"/>
            </w: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 xml:space="preserve"> 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9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本案界定以下相关市场：</w:t>
            </w:r>
          </w:p>
          <w:tbl>
            <w:tblPr>
              <w:tblStyle w:val="3"/>
              <w:tblW w:w="6575" w:type="dxa"/>
              <w:tblInd w:w="-5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59"/>
              <w:gridCol w:w="2216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9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相关商品市场</w:t>
                  </w:r>
                </w:p>
              </w:tc>
              <w:tc>
                <w:tcPr>
                  <w:tcW w:w="2216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相关地域市场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9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kern w:val="0"/>
                      <w:szCs w:val="21"/>
                    </w:rPr>
                    <w:t>父母代白羽肉雏鸡</w:t>
                  </w:r>
                </w:p>
              </w:tc>
              <w:tc>
                <w:tcPr>
                  <w:tcW w:w="2216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全国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9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kern w:val="0"/>
                      <w:szCs w:val="21"/>
                    </w:rPr>
                    <w:t>商品代白羽肉雏鸡</w:t>
                  </w:r>
                </w:p>
              </w:tc>
              <w:tc>
                <w:tcPr>
                  <w:tcW w:w="2216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全国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359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kern w:val="0"/>
                      <w:szCs w:val="21"/>
                    </w:rPr>
                    <w:t>黄羽肉鸡</w:t>
                  </w:r>
                </w:p>
              </w:tc>
              <w:tc>
                <w:tcPr>
                  <w:tcW w:w="2216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全国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333333"/>
                <w:kern w:val="0"/>
                <w:sz w:val="24"/>
              </w:rPr>
              <w:t>相关市场集中各方市场份额：</w:t>
            </w:r>
          </w:p>
          <w:tbl>
            <w:tblPr>
              <w:tblStyle w:val="3"/>
              <w:tblW w:w="6462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90"/>
              <w:gridCol w:w="1771"/>
              <w:gridCol w:w="190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相关市场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温氏股份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京海禽业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kern w:val="0"/>
                      <w:szCs w:val="21"/>
                    </w:rPr>
                    <w:t>父母代白羽肉雏鸡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[10-15%]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kern w:val="0"/>
                      <w:szCs w:val="21"/>
                    </w:rPr>
                    <w:t>商品代白羽肉雏鸡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0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[0-5%]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90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kern w:val="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kern w:val="0"/>
                      <w:szCs w:val="21"/>
                    </w:rPr>
                    <w:t>黄羽肉鸡</w:t>
                  </w:r>
                </w:p>
              </w:tc>
              <w:tc>
                <w:tcPr>
                  <w:tcW w:w="177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[15%-20%]</w:t>
                  </w:r>
                </w:p>
              </w:tc>
              <w:tc>
                <w:tcPr>
                  <w:tcW w:w="1901" w:type="dxa"/>
                  <w:shd w:val="clear" w:color="auto" w:fill="auto"/>
                </w:tcPr>
                <w:p>
                  <w:pPr>
                    <w:spacing w:line="500" w:lineRule="exact"/>
                    <w:rPr>
                      <w:rFonts w:ascii="Times New Roman" w:hAnsi="Times New Roman" w:eastAsia="仿宋" w:cs="Times New Roman"/>
                      <w:color w:val="333333"/>
                      <w:kern w:val="0"/>
                      <w:sz w:val="24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color w:val="333333"/>
                      <w:kern w:val="0"/>
                      <w:sz w:val="24"/>
                    </w:rPr>
                    <w:t>0</w:t>
                  </w:r>
                </w:p>
              </w:tc>
            </w:tr>
          </w:tbl>
          <w:p>
            <w:pPr>
              <w:spacing w:line="500" w:lineRule="exact"/>
              <w:rPr>
                <w:rFonts w:ascii="Times New Roman" w:hAnsi="Times New Roman" w:eastAsia="仿宋" w:cs="Times New Roman"/>
                <w:color w:val="333333"/>
                <w:kern w:val="0"/>
                <w:sz w:val="24"/>
              </w:rPr>
            </w:pPr>
          </w:p>
        </w:tc>
      </w:tr>
    </w:tbl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</w:rPr>
      </w:pPr>
    </w:p>
    <w:p>
      <w:pPr>
        <w:spacing w:line="360" w:lineRule="auto"/>
        <w:rPr>
          <w:rFonts w:ascii="Times New Roman" w:hAnsi="Times New Roman" w:cs="Times New Roman"/>
          <w:b/>
          <w:bCs/>
          <w:sz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792295"/>
    <w:rsid w:val="12792295"/>
    <w:rsid w:val="1EE03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iPriority="39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nhideWhenUsed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Office_10.8.0.6157_F1E327BC-269C-435d-A152-05C5408002CA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2019-11-10T00:57:00Z</dcterms:created>
  <dc:creator>JY</dc:creator>
  <cp:lastModifiedBy>Administrator</cp:lastModifiedBy>
  <dcterms:modified xsi:type="dcterms:W3CDTF">2019-11-15T09:21:17Z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2052-10.8.0.6157</vt:lpwstr>
  </property>
</Properties>
</file>