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D877AC" w14:textId="77777777" w:rsidR="009961A0" w:rsidRPr="009961A0" w:rsidRDefault="009961A0" w:rsidP="009961A0">
      <w:pPr>
        <w:widowControl w:val="0"/>
        <w:spacing w:after="0" w:line="440" w:lineRule="exact"/>
        <w:jc w:val="center"/>
        <w:rPr>
          <w:rFonts w:ascii="Times New Roman" w:eastAsia="华文楷体" w:hAnsi="Times New Roman" w:cs="Times New Roman"/>
          <w:b/>
          <w:kern w:val="2"/>
          <w:sz w:val="24"/>
          <w:szCs w:val="24"/>
        </w:rPr>
      </w:pPr>
      <w:r w:rsidRPr="009961A0">
        <w:rPr>
          <w:rFonts w:ascii="Times New Roman" w:eastAsia="华文楷体" w:hAnsi="Times New Roman" w:cs="Times New Roman"/>
          <w:b/>
          <w:kern w:val="2"/>
          <w:sz w:val="24"/>
          <w:szCs w:val="24"/>
        </w:rPr>
        <w:t>经营者集中简易案件公示表</w:t>
      </w:r>
    </w:p>
    <w:p w14:paraId="3173E810" w14:textId="77777777" w:rsidR="009961A0" w:rsidRPr="009961A0" w:rsidRDefault="009961A0" w:rsidP="009961A0">
      <w:pPr>
        <w:widowControl w:val="0"/>
        <w:spacing w:after="0" w:line="440" w:lineRule="exact"/>
        <w:ind w:firstLineChars="302" w:firstLine="725"/>
        <w:jc w:val="both"/>
        <w:rPr>
          <w:rFonts w:ascii="Times New Roman" w:eastAsia="华文楷体" w:hAnsi="Times New Roman" w:cs="Times New Roman"/>
          <w:kern w:val="2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9961A0" w:rsidRPr="009961A0" w14:paraId="2ADF9EB1" w14:textId="77777777" w:rsidTr="000E178B">
        <w:tc>
          <w:tcPr>
            <w:tcW w:w="1809" w:type="dxa"/>
            <w:shd w:val="clear" w:color="auto" w:fill="D9D9D9"/>
          </w:tcPr>
          <w:p w14:paraId="469A7AD7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2F675975" w14:textId="77777777" w:rsidR="009961A0" w:rsidRPr="009961A0" w:rsidRDefault="00DB21B0" w:rsidP="00AD56DC">
            <w:pPr>
              <w:widowControl w:val="0"/>
              <w:adjustRightInd w:val="0"/>
              <w:snapToGrid w:val="0"/>
              <w:spacing w:after="0" w:line="240" w:lineRule="auto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DB21B0">
              <w:rPr>
                <w:rFonts w:eastAsia="华文楷体" w:hint="eastAsia"/>
                <w:sz w:val="24"/>
                <w:szCs w:val="24"/>
              </w:rPr>
              <w:t>北欧化工有限公司收购贝波特聚合物有限公司股权案（“</w:t>
            </w:r>
            <w:r w:rsidRPr="00DB21B0">
              <w:rPr>
                <w:rFonts w:eastAsia="华文楷体" w:hint="eastAsia"/>
                <w:b/>
                <w:sz w:val="24"/>
                <w:szCs w:val="24"/>
              </w:rPr>
              <w:t>本交易</w:t>
            </w:r>
            <w:r w:rsidRPr="00DB21B0">
              <w:rPr>
                <w:rFonts w:eastAsia="华文楷体" w:hint="eastAsia"/>
                <w:sz w:val="24"/>
                <w:szCs w:val="24"/>
              </w:rPr>
              <w:t>”）</w:t>
            </w:r>
          </w:p>
        </w:tc>
      </w:tr>
      <w:tr w:rsidR="009961A0" w:rsidRPr="009961A0" w14:paraId="743D7D9B" w14:textId="77777777" w:rsidTr="000E178B">
        <w:trPr>
          <w:trHeight w:val="993"/>
        </w:trPr>
        <w:tc>
          <w:tcPr>
            <w:tcW w:w="1809" w:type="dxa"/>
            <w:shd w:val="clear" w:color="auto" w:fill="D9D9D9"/>
          </w:tcPr>
          <w:p w14:paraId="5FD7C730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交易概况（限</w:t>
            </w: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200</w:t>
            </w: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740162F0" w14:textId="5BB4FAFF" w:rsidR="00DB21B0" w:rsidRPr="00A61A0D" w:rsidRDefault="00DB21B0" w:rsidP="00AD56DC">
            <w:pPr>
              <w:widowControl w:val="0"/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本交易前，贝波特聚合物有限公司（“</w:t>
            </w:r>
            <w:r w:rsidRPr="00DB21B0">
              <w:rPr>
                <w:rFonts w:ascii="Times New Roman" w:eastAsia="华文楷体" w:hAnsi="Times New Roman" w:cs="Times New Roman" w:hint="eastAsia"/>
                <w:b/>
                <w:bCs/>
                <w:sz w:val="24"/>
                <w:szCs w:val="24"/>
              </w:rPr>
              <w:t>贝波特</w:t>
            </w: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”）由北欧化工有限公司（“</w:t>
            </w:r>
            <w:r w:rsidRPr="00DB21B0">
              <w:rPr>
                <w:rFonts w:ascii="Times New Roman" w:eastAsia="华文楷体" w:hAnsi="Times New Roman" w:cs="Times New Roman" w:hint="eastAsia"/>
                <w:b/>
                <w:bCs/>
                <w:sz w:val="24"/>
                <w:szCs w:val="24"/>
              </w:rPr>
              <w:t>北欧化工</w:t>
            </w: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”</w:t>
            </w:r>
            <w:r w:rsidR="008D0501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，</w:t>
            </w: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持</w:t>
            </w:r>
            <w:r w:rsidR="00F72E74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股</w:t>
            </w: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2</w:t>
            </w:r>
            <w:r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5</w:t>
            </w: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%</w:t>
            </w: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）</w:t>
            </w:r>
            <w:r w:rsidR="008D0501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、诺瓦化学公司（“</w:t>
            </w:r>
            <w:r w:rsidR="008D0501" w:rsidRPr="008D0501">
              <w:rPr>
                <w:rFonts w:ascii="Times New Roman" w:eastAsia="华文楷体" w:hAnsi="Times New Roman" w:cs="Times New Roman" w:hint="eastAsia"/>
                <w:b/>
                <w:bCs/>
                <w:sz w:val="24"/>
                <w:szCs w:val="24"/>
              </w:rPr>
              <w:t>诺瓦</w:t>
            </w:r>
            <w:r w:rsidR="008D0501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”，持</w:t>
            </w:r>
            <w:r w:rsidR="00F72E74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股</w:t>
            </w:r>
            <w:r w:rsidR="008D0501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2</w:t>
            </w:r>
            <w:r w:rsidR="008D0501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5%</w:t>
            </w:r>
            <w:r w:rsidR="008D0501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）和道达尔</w:t>
            </w:r>
            <w:r w:rsidR="008D0501" w:rsidRPr="008D0501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石油化工和炼油美国公司</w:t>
            </w:r>
            <w:r w:rsidR="008D0501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（“</w:t>
            </w:r>
            <w:r w:rsidR="008D0501" w:rsidRPr="008D0501">
              <w:rPr>
                <w:rFonts w:ascii="Times New Roman" w:eastAsia="华文楷体" w:hAnsi="Times New Roman" w:cs="Times New Roman" w:hint="eastAsia"/>
                <w:b/>
                <w:bCs/>
                <w:sz w:val="24"/>
                <w:szCs w:val="24"/>
              </w:rPr>
              <w:t>道达尔</w:t>
            </w:r>
            <w:r w:rsidR="008D0501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”，持</w:t>
            </w:r>
            <w:r w:rsidR="00F72E74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股</w:t>
            </w:r>
            <w:r w:rsidR="00F72E74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50</w:t>
            </w:r>
            <w:r w:rsidR="008D0501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%</w:t>
            </w:r>
            <w:r w:rsidR="008D0501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）共同控制。本交易涉及北欧化工收购诺瓦所</w:t>
            </w:r>
            <w:r w:rsidR="007638F8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间接</w:t>
            </w:r>
            <w:r w:rsidR="008D0501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持有的贝波特</w:t>
            </w:r>
            <w:r w:rsidR="008D0501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2</w:t>
            </w:r>
            <w:r w:rsidR="008D0501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5</w:t>
            </w:r>
            <w:r w:rsidR="008D0501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%</w:t>
            </w:r>
            <w:r w:rsidR="008D0501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的股权。本交易后，北欧化工和道达尔将各自持有贝波特</w:t>
            </w:r>
            <w:r w:rsidR="008D0501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5</w:t>
            </w:r>
            <w:r w:rsidR="008D0501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0</w:t>
            </w:r>
            <w:r w:rsidR="008D0501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%</w:t>
            </w:r>
            <w:r w:rsidR="008D0501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的股权并共同控制贝波特。</w:t>
            </w:r>
          </w:p>
        </w:tc>
      </w:tr>
      <w:tr w:rsidR="00DB21B0" w:rsidRPr="001959A0" w14:paraId="264EBDE4" w14:textId="77777777" w:rsidTr="000E178B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6089D37" w14:textId="77777777" w:rsidR="00DB21B0" w:rsidRPr="009961A0" w:rsidRDefault="00DB21B0" w:rsidP="009961A0">
            <w:pPr>
              <w:widowControl w:val="0"/>
              <w:spacing w:after="0" w:line="500" w:lineRule="exact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43843533" w14:textId="77777777" w:rsidR="00DB21B0" w:rsidRPr="009961A0" w:rsidRDefault="008D0501" w:rsidP="009961A0">
            <w:pPr>
              <w:widowControl w:val="0"/>
              <w:adjustRightInd w:val="0"/>
              <w:snapToGrid w:val="0"/>
              <w:spacing w:after="120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北欧化工</w:t>
            </w:r>
          </w:p>
        </w:tc>
        <w:tc>
          <w:tcPr>
            <w:tcW w:w="5153" w:type="dxa"/>
          </w:tcPr>
          <w:p w14:paraId="41F9C6DC" w14:textId="77777777" w:rsidR="00DB21B0" w:rsidRPr="009961A0" w:rsidRDefault="008D0501" w:rsidP="00AD56DC">
            <w:pPr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sz w:val="24"/>
                <w:szCs w:val="24"/>
                <w:lang w:val="en-GB"/>
              </w:rPr>
            </w:pPr>
            <w:r w:rsidRPr="008D0501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北欧化工是一家在奥地利注册成立的公司。公司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生产并销售</w:t>
            </w:r>
            <w:r w:rsidRPr="008D0501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聚烯烃、基础化学品和肥料。</w:t>
            </w:r>
          </w:p>
        </w:tc>
      </w:tr>
      <w:tr w:rsidR="00DB21B0" w:rsidRPr="009961A0" w14:paraId="11F149AD" w14:textId="77777777" w:rsidTr="000E178B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35D790BF" w14:textId="77777777" w:rsidR="00DB21B0" w:rsidRPr="009961A0" w:rsidRDefault="00DB21B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29D8BCB7" w14:textId="77777777" w:rsidR="00DB21B0" w:rsidRPr="009961A0" w:rsidRDefault="008D0501" w:rsidP="005445E9">
            <w:pPr>
              <w:widowControl w:val="0"/>
              <w:adjustRightInd w:val="0"/>
              <w:snapToGrid w:val="0"/>
              <w:spacing w:after="120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道达尔</w:t>
            </w:r>
          </w:p>
        </w:tc>
        <w:tc>
          <w:tcPr>
            <w:tcW w:w="5153" w:type="dxa"/>
          </w:tcPr>
          <w:p w14:paraId="7ACC7D56" w14:textId="77777777" w:rsidR="00DB21B0" w:rsidRPr="009961A0" w:rsidRDefault="008D0501" w:rsidP="008062FB">
            <w:pPr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sz w:val="24"/>
                <w:szCs w:val="24"/>
              </w:rPr>
            </w:pPr>
            <w:r w:rsidRPr="008D0501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道达尔是一家在美国特拉华州注册成立的公司，为道达尔公司的全资子公司</w:t>
            </w:r>
            <w:r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。</w:t>
            </w:r>
            <w:r w:rsidRPr="008D0501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公司从事石化产品生产业务。</w:t>
            </w:r>
          </w:p>
        </w:tc>
      </w:tr>
      <w:tr w:rsidR="00DB21B0" w:rsidRPr="009961A0" w14:paraId="64B4D543" w14:textId="77777777" w:rsidTr="000E178B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70A42805" w14:textId="77777777" w:rsidR="00DB21B0" w:rsidRPr="009961A0" w:rsidRDefault="00DB21B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64A02E2B" w14:textId="77777777" w:rsidR="00DB21B0" w:rsidRDefault="008D0501" w:rsidP="005445E9">
            <w:pPr>
              <w:widowControl w:val="0"/>
              <w:adjustRightInd w:val="0"/>
              <w:snapToGrid w:val="0"/>
              <w:spacing w:after="120"/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贝波特</w:t>
            </w:r>
          </w:p>
        </w:tc>
        <w:tc>
          <w:tcPr>
            <w:tcW w:w="5153" w:type="dxa"/>
          </w:tcPr>
          <w:p w14:paraId="70180641" w14:textId="77777777" w:rsidR="00DB21B0" w:rsidRDefault="008D0501" w:rsidP="008062FB">
            <w:pPr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贝波特是一家在美国特拉华州注册成立的公司。公司生产并销售聚乙烯。</w:t>
            </w:r>
          </w:p>
        </w:tc>
      </w:tr>
      <w:tr w:rsidR="009961A0" w:rsidRPr="009961A0" w14:paraId="4B06A56E" w14:textId="77777777" w:rsidTr="000E178B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086649AE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7253F9F" w14:textId="77777777" w:rsidR="009961A0" w:rsidRPr="009961A0" w:rsidRDefault="005445E9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>
              <w:rPr>
                <w:rFonts w:eastAsia="黑体"/>
                <w:szCs w:val="21"/>
              </w:rPr>
              <w:sym w:font="Wingdings" w:char="F0FE"/>
            </w:r>
            <w:r w:rsidR="009961A0"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1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、在同一相关市场，所有参与集中的经营者所占市场份额之和小于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15%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。</w:t>
            </w:r>
          </w:p>
        </w:tc>
      </w:tr>
      <w:tr w:rsidR="009961A0" w:rsidRPr="009961A0" w14:paraId="6A1376FA" w14:textId="77777777" w:rsidTr="000E178B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590551AA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C1AC565" w14:textId="77777777" w:rsidR="009961A0" w:rsidRPr="009961A0" w:rsidRDefault="00DB21B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="009961A0"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2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、存在上下游关系的参与集中的经营者，在上下游市场所占的市场份额均小于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25%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。</w:t>
            </w:r>
          </w:p>
        </w:tc>
      </w:tr>
      <w:tr w:rsidR="009961A0" w:rsidRPr="009961A0" w14:paraId="557EF239" w14:textId="77777777" w:rsidTr="000E178B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07C83302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6599391" w14:textId="77777777" w:rsidR="009961A0" w:rsidRPr="009961A0" w:rsidRDefault="005445E9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="009961A0"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3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、不在同一相关市场、也不存在</w:t>
            </w:r>
            <w:bookmarkStart w:id="0" w:name="_GoBack"/>
            <w:bookmarkEnd w:id="0"/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上下游关系的参与集中的经营者，在与交易有关的每个市场所占的份额均小于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25%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。</w:t>
            </w:r>
          </w:p>
        </w:tc>
      </w:tr>
      <w:tr w:rsidR="009961A0" w:rsidRPr="009961A0" w14:paraId="1AFC6C0A" w14:textId="77777777" w:rsidTr="000E178B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021F58AA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7993113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4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9961A0" w:rsidRPr="009961A0" w14:paraId="1FC45021" w14:textId="77777777" w:rsidTr="000E178B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60C986B3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E417222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5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9961A0" w:rsidRPr="009961A0" w14:paraId="126DDFEA" w14:textId="77777777" w:rsidTr="000E178B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4942CA4B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25783F4" w14:textId="77777777" w:rsidR="009961A0" w:rsidRPr="009961A0" w:rsidRDefault="00DB21B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>
              <w:rPr>
                <w:rFonts w:eastAsia="黑体"/>
                <w:szCs w:val="21"/>
              </w:rPr>
              <w:sym w:font="Wingdings" w:char="F0FE"/>
            </w:r>
            <w:r w:rsidR="009961A0"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6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9961A0" w:rsidRPr="009961A0" w14:paraId="5523E237" w14:textId="77777777" w:rsidTr="000E178B">
        <w:tc>
          <w:tcPr>
            <w:tcW w:w="1809" w:type="dxa"/>
            <w:shd w:val="clear" w:color="auto" w:fill="D9D9D9"/>
          </w:tcPr>
          <w:p w14:paraId="1C33D74C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0BD7366F" w14:textId="50896409" w:rsidR="00DB21B0" w:rsidRPr="00DB21B0" w:rsidRDefault="00DB21B0" w:rsidP="00DB21B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DB21B0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本交易涉及</w:t>
            </w:r>
            <w:r w:rsidR="00BB35B8" w:rsidRPr="00DB21B0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高密度聚乙烯</w:t>
            </w:r>
            <w:r w:rsidR="00BB35B8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和</w:t>
            </w:r>
            <w:r w:rsidR="00BB35B8" w:rsidRPr="00DB21B0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线性低密度聚乙烯</w:t>
            </w:r>
            <w:r w:rsidR="00BB35B8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两个相关产品市</w:t>
            </w:r>
            <w:r w:rsidR="00BB35B8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lastRenderedPageBreak/>
              <w:t>场，相关地域市场均为中国。市场份额如下</w:t>
            </w:r>
            <w:r w:rsidRPr="00DB21B0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：</w:t>
            </w:r>
          </w:p>
          <w:p w14:paraId="4D71FD77" w14:textId="57D6D43D" w:rsidR="00BB35B8" w:rsidRDefault="00DB21B0" w:rsidP="00DB21B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DB21B0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 xml:space="preserve">1. </w:t>
            </w:r>
            <w:r w:rsidRPr="00DB21B0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高密度聚乙烯</w:t>
            </w:r>
            <w:r w:rsidRPr="00DB21B0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 xml:space="preserve">         </w:t>
            </w: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2239"/>
              <w:gridCol w:w="2239"/>
              <w:gridCol w:w="2240"/>
            </w:tblGrid>
            <w:tr w:rsidR="00BB35B8" w14:paraId="276D17E8" w14:textId="77777777" w:rsidTr="00BB35B8">
              <w:tc>
                <w:tcPr>
                  <w:tcW w:w="2239" w:type="dxa"/>
                </w:tcPr>
                <w:p w14:paraId="2BCB0B8A" w14:textId="77777777" w:rsidR="00BB35B8" w:rsidRDefault="00BB35B8" w:rsidP="00DB21B0">
                  <w:pPr>
                    <w:widowControl w:val="0"/>
                    <w:spacing w:line="500" w:lineRule="exact"/>
                    <w:jc w:val="both"/>
                    <w:rPr>
                      <w:rFonts w:ascii="Times New Roman" w:eastAsia="华文楷体" w:hAnsi="Times New Roman" w:cs="Times New Roman"/>
                      <w:kern w:val="2"/>
                      <w:sz w:val="24"/>
                      <w:szCs w:val="24"/>
                    </w:rPr>
                  </w:pPr>
                </w:p>
              </w:tc>
              <w:tc>
                <w:tcPr>
                  <w:tcW w:w="2239" w:type="dxa"/>
                </w:tcPr>
                <w:p w14:paraId="27868121" w14:textId="05A1D007" w:rsidR="00BB35B8" w:rsidRDefault="00BB35B8" w:rsidP="00DB21B0">
                  <w:pPr>
                    <w:widowControl w:val="0"/>
                    <w:spacing w:line="500" w:lineRule="exact"/>
                    <w:jc w:val="both"/>
                    <w:rPr>
                      <w:rFonts w:ascii="Times New Roman" w:eastAsia="华文楷体" w:hAnsi="Times New Roman" w:cs="Times New Roman"/>
                      <w:kern w:val="2"/>
                      <w:sz w:val="24"/>
                      <w:szCs w:val="24"/>
                    </w:rPr>
                  </w:pPr>
                  <w:r>
                    <w:rPr>
                      <w:rFonts w:ascii="Times New Roman" w:eastAsia="华文楷体" w:hAnsi="Times New Roman" w:cs="Times New Roman" w:hint="eastAsia"/>
                      <w:kern w:val="2"/>
                      <w:sz w:val="24"/>
                      <w:szCs w:val="24"/>
                    </w:rPr>
                    <w:t>全球市场份额</w:t>
                  </w:r>
                </w:p>
              </w:tc>
              <w:tc>
                <w:tcPr>
                  <w:tcW w:w="2240" w:type="dxa"/>
                </w:tcPr>
                <w:p w14:paraId="6E149A37" w14:textId="2EAC8967" w:rsidR="00BB35B8" w:rsidRDefault="00BB35B8" w:rsidP="00DB21B0">
                  <w:pPr>
                    <w:widowControl w:val="0"/>
                    <w:spacing w:line="500" w:lineRule="exact"/>
                    <w:jc w:val="both"/>
                    <w:rPr>
                      <w:rFonts w:ascii="Times New Roman" w:eastAsia="华文楷体" w:hAnsi="Times New Roman" w:cs="Times New Roman"/>
                      <w:kern w:val="2"/>
                      <w:sz w:val="24"/>
                      <w:szCs w:val="24"/>
                    </w:rPr>
                  </w:pPr>
                  <w:r>
                    <w:rPr>
                      <w:rFonts w:ascii="Times New Roman" w:eastAsia="华文楷体" w:hAnsi="Times New Roman" w:cs="Times New Roman" w:hint="eastAsia"/>
                      <w:kern w:val="2"/>
                      <w:sz w:val="24"/>
                      <w:szCs w:val="24"/>
                    </w:rPr>
                    <w:t>中国市场份额</w:t>
                  </w:r>
                </w:p>
              </w:tc>
            </w:tr>
            <w:tr w:rsidR="00BB35B8" w14:paraId="63F74AB7" w14:textId="77777777" w:rsidTr="00BB35B8">
              <w:tc>
                <w:tcPr>
                  <w:tcW w:w="2239" w:type="dxa"/>
                </w:tcPr>
                <w:p w14:paraId="1F3AF6BA" w14:textId="071C399A" w:rsidR="00BB35B8" w:rsidRDefault="00BB35B8" w:rsidP="00BB35B8">
                  <w:pPr>
                    <w:widowControl w:val="0"/>
                    <w:spacing w:line="500" w:lineRule="exact"/>
                    <w:jc w:val="both"/>
                    <w:rPr>
                      <w:rFonts w:ascii="Times New Roman" w:eastAsia="华文楷体" w:hAnsi="Times New Roman" w:cs="Times New Roman"/>
                      <w:kern w:val="2"/>
                      <w:sz w:val="24"/>
                      <w:szCs w:val="24"/>
                    </w:rPr>
                  </w:pPr>
                  <w:r>
                    <w:rPr>
                      <w:rFonts w:ascii="Times New Roman" w:eastAsia="华文楷体" w:hAnsi="Times New Roman" w:cs="Times New Roman" w:hint="eastAsia"/>
                      <w:kern w:val="2"/>
                      <w:sz w:val="24"/>
                      <w:szCs w:val="24"/>
                    </w:rPr>
                    <w:t>北欧化工</w:t>
                  </w:r>
                </w:p>
              </w:tc>
              <w:tc>
                <w:tcPr>
                  <w:tcW w:w="2239" w:type="dxa"/>
                </w:tcPr>
                <w:p w14:paraId="3417F013" w14:textId="1F311604" w:rsidR="00BB35B8" w:rsidRDefault="00BB35B8" w:rsidP="00BB35B8">
                  <w:pPr>
                    <w:widowControl w:val="0"/>
                    <w:spacing w:line="500" w:lineRule="exact"/>
                    <w:jc w:val="both"/>
                    <w:rPr>
                      <w:rFonts w:ascii="Times New Roman" w:eastAsia="华文楷体" w:hAnsi="Times New Roman" w:cs="Times New Roman"/>
                      <w:kern w:val="2"/>
                      <w:sz w:val="24"/>
                      <w:szCs w:val="24"/>
                    </w:rPr>
                  </w:pPr>
                  <w:r w:rsidRPr="006E34D2">
                    <w:rPr>
                      <w:rFonts w:ascii="Times New Roman" w:eastAsia="华文楷体" w:hAnsi="Times New Roman" w:cs="Times New Roman" w:hint="eastAsia"/>
                      <w:kern w:val="2"/>
                      <w:sz w:val="24"/>
                      <w:szCs w:val="24"/>
                    </w:rPr>
                    <w:t>0-5%</w:t>
                  </w:r>
                </w:p>
              </w:tc>
              <w:tc>
                <w:tcPr>
                  <w:tcW w:w="2240" w:type="dxa"/>
                </w:tcPr>
                <w:p w14:paraId="1561CCB7" w14:textId="7B94709B" w:rsidR="00BB35B8" w:rsidRDefault="00BB35B8" w:rsidP="00BB35B8">
                  <w:pPr>
                    <w:widowControl w:val="0"/>
                    <w:spacing w:line="500" w:lineRule="exact"/>
                    <w:jc w:val="both"/>
                    <w:rPr>
                      <w:rFonts w:ascii="Times New Roman" w:eastAsia="华文楷体" w:hAnsi="Times New Roman" w:cs="Times New Roman"/>
                      <w:kern w:val="2"/>
                      <w:sz w:val="24"/>
                      <w:szCs w:val="24"/>
                    </w:rPr>
                  </w:pPr>
                  <w:r w:rsidRPr="00DB21B0">
                    <w:rPr>
                      <w:rFonts w:ascii="Times New Roman" w:eastAsia="华文楷体" w:hAnsi="Times New Roman" w:cs="Times New Roman" w:hint="eastAsia"/>
                      <w:kern w:val="2"/>
                      <w:sz w:val="24"/>
                      <w:szCs w:val="24"/>
                    </w:rPr>
                    <w:t>0-5%</w:t>
                  </w:r>
                </w:p>
              </w:tc>
            </w:tr>
            <w:tr w:rsidR="00BB35B8" w14:paraId="41319069" w14:textId="77777777" w:rsidTr="00BB35B8">
              <w:tc>
                <w:tcPr>
                  <w:tcW w:w="2239" w:type="dxa"/>
                </w:tcPr>
                <w:p w14:paraId="20FA3E33" w14:textId="60DA6E08" w:rsidR="00BB35B8" w:rsidRDefault="00BB35B8" w:rsidP="00BB35B8">
                  <w:pPr>
                    <w:widowControl w:val="0"/>
                    <w:spacing w:line="500" w:lineRule="exact"/>
                    <w:jc w:val="both"/>
                    <w:rPr>
                      <w:rFonts w:ascii="Times New Roman" w:eastAsia="华文楷体" w:hAnsi="Times New Roman" w:cs="Times New Roman"/>
                      <w:kern w:val="2"/>
                      <w:sz w:val="24"/>
                      <w:szCs w:val="24"/>
                    </w:rPr>
                  </w:pPr>
                  <w:r>
                    <w:rPr>
                      <w:rFonts w:ascii="Times New Roman" w:eastAsia="华文楷体" w:hAnsi="Times New Roman" w:cs="Times New Roman" w:hint="eastAsia"/>
                      <w:kern w:val="2"/>
                      <w:sz w:val="24"/>
                      <w:szCs w:val="24"/>
                    </w:rPr>
                    <w:t>道达尔</w:t>
                  </w:r>
                </w:p>
              </w:tc>
              <w:tc>
                <w:tcPr>
                  <w:tcW w:w="2239" w:type="dxa"/>
                </w:tcPr>
                <w:p w14:paraId="3B30FDB3" w14:textId="39264DDA" w:rsidR="00BB35B8" w:rsidRDefault="00BB35B8" w:rsidP="00BB35B8">
                  <w:pPr>
                    <w:widowControl w:val="0"/>
                    <w:spacing w:line="500" w:lineRule="exact"/>
                    <w:jc w:val="both"/>
                    <w:rPr>
                      <w:rFonts w:ascii="Times New Roman" w:eastAsia="华文楷体" w:hAnsi="Times New Roman" w:cs="Times New Roman"/>
                      <w:kern w:val="2"/>
                      <w:sz w:val="24"/>
                      <w:szCs w:val="24"/>
                    </w:rPr>
                  </w:pPr>
                  <w:r w:rsidRPr="006E34D2">
                    <w:rPr>
                      <w:rFonts w:ascii="Times New Roman" w:eastAsia="华文楷体" w:hAnsi="Times New Roman" w:cs="Times New Roman" w:hint="eastAsia"/>
                      <w:kern w:val="2"/>
                      <w:sz w:val="24"/>
                      <w:szCs w:val="24"/>
                    </w:rPr>
                    <w:t>0-5%</w:t>
                  </w:r>
                </w:p>
              </w:tc>
              <w:tc>
                <w:tcPr>
                  <w:tcW w:w="2240" w:type="dxa"/>
                </w:tcPr>
                <w:p w14:paraId="61818754" w14:textId="08B0D2D6" w:rsidR="00BB35B8" w:rsidRDefault="00BB35B8" w:rsidP="00BB35B8">
                  <w:pPr>
                    <w:widowControl w:val="0"/>
                    <w:spacing w:line="500" w:lineRule="exact"/>
                    <w:jc w:val="both"/>
                    <w:rPr>
                      <w:rFonts w:ascii="Times New Roman" w:eastAsia="华文楷体" w:hAnsi="Times New Roman" w:cs="Times New Roman"/>
                      <w:kern w:val="2"/>
                      <w:sz w:val="24"/>
                      <w:szCs w:val="24"/>
                    </w:rPr>
                  </w:pPr>
                  <w:r w:rsidRPr="00DB21B0">
                    <w:rPr>
                      <w:rFonts w:ascii="Times New Roman" w:eastAsia="华文楷体" w:hAnsi="Times New Roman" w:cs="Times New Roman" w:hint="eastAsia"/>
                      <w:kern w:val="2"/>
                      <w:sz w:val="24"/>
                      <w:szCs w:val="24"/>
                    </w:rPr>
                    <w:t>0-5%</w:t>
                  </w:r>
                </w:p>
              </w:tc>
            </w:tr>
            <w:tr w:rsidR="00BB35B8" w14:paraId="29C807AE" w14:textId="77777777" w:rsidTr="00BB35B8">
              <w:tc>
                <w:tcPr>
                  <w:tcW w:w="2239" w:type="dxa"/>
                </w:tcPr>
                <w:p w14:paraId="257DDF64" w14:textId="36BC25BD" w:rsidR="00BB35B8" w:rsidRDefault="00BB35B8" w:rsidP="00BB35B8">
                  <w:pPr>
                    <w:widowControl w:val="0"/>
                    <w:spacing w:line="500" w:lineRule="exact"/>
                    <w:jc w:val="both"/>
                    <w:rPr>
                      <w:rFonts w:ascii="Times New Roman" w:eastAsia="华文楷体" w:hAnsi="Times New Roman" w:cs="Times New Roman"/>
                      <w:kern w:val="2"/>
                      <w:sz w:val="24"/>
                      <w:szCs w:val="24"/>
                    </w:rPr>
                  </w:pPr>
                  <w:r>
                    <w:rPr>
                      <w:rFonts w:ascii="Times New Roman" w:eastAsia="华文楷体" w:hAnsi="Times New Roman" w:cs="Times New Roman" w:hint="eastAsia"/>
                      <w:kern w:val="2"/>
                      <w:sz w:val="24"/>
                      <w:szCs w:val="24"/>
                    </w:rPr>
                    <w:t>贝波特</w:t>
                  </w:r>
                </w:p>
              </w:tc>
              <w:tc>
                <w:tcPr>
                  <w:tcW w:w="2239" w:type="dxa"/>
                </w:tcPr>
                <w:p w14:paraId="68EFD199" w14:textId="0D857918" w:rsidR="00BB35B8" w:rsidRDefault="00BB35B8" w:rsidP="00BB35B8">
                  <w:pPr>
                    <w:widowControl w:val="0"/>
                    <w:spacing w:line="500" w:lineRule="exact"/>
                    <w:jc w:val="both"/>
                    <w:rPr>
                      <w:rFonts w:ascii="Times New Roman" w:eastAsia="华文楷体" w:hAnsi="Times New Roman" w:cs="Times New Roman"/>
                      <w:kern w:val="2"/>
                      <w:sz w:val="24"/>
                      <w:szCs w:val="24"/>
                    </w:rPr>
                  </w:pPr>
                  <w:r w:rsidRPr="006E34D2">
                    <w:rPr>
                      <w:rFonts w:ascii="Times New Roman" w:eastAsia="华文楷体" w:hAnsi="Times New Roman" w:cs="Times New Roman" w:hint="eastAsia"/>
                      <w:kern w:val="2"/>
                      <w:sz w:val="24"/>
                      <w:szCs w:val="24"/>
                    </w:rPr>
                    <w:t>0-5%</w:t>
                  </w:r>
                </w:p>
              </w:tc>
              <w:tc>
                <w:tcPr>
                  <w:tcW w:w="2240" w:type="dxa"/>
                </w:tcPr>
                <w:p w14:paraId="5348C55B" w14:textId="02E491FB" w:rsidR="00BB35B8" w:rsidRDefault="00BB35B8" w:rsidP="00BB35B8">
                  <w:pPr>
                    <w:widowControl w:val="0"/>
                    <w:spacing w:line="500" w:lineRule="exact"/>
                    <w:jc w:val="both"/>
                    <w:rPr>
                      <w:rFonts w:ascii="Times New Roman" w:eastAsia="华文楷体" w:hAnsi="Times New Roman" w:cs="Times New Roman"/>
                      <w:kern w:val="2"/>
                      <w:sz w:val="24"/>
                      <w:szCs w:val="24"/>
                    </w:rPr>
                  </w:pPr>
                  <w:r w:rsidRPr="00DB21B0">
                    <w:rPr>
                      <w:rFonts w:ascii="Times New Roman" w:eastAsia="华文楷体" w:hAnsi="Times New Roman" w:cs="Times New Roman" w:hint="eastAsia"/>
                      <w:kern w:val="2"/>
                      <w:sz w:val="24"/>
                      <w:szCs w:val="24"/>
                    </w:rPr>
                    <w:t>0%</w:t>
                  </w:r>
                </w:p>
              </w:tc>
            </w:tr>
          </w:tbl>
          <w:p w14:paraId="3DCDCCD2" w14:textId="77777777" w:rsidR="00BB35B8" w:rsidRDefault="00BB35B8" w:rsidP="00DB21B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  <w:p w14:paraId="4D9940C0" w14:textId="4F7DFF4D" w:rsidR="00DB21B0" w:rsidRDefault="00DB21B0" w:rsidP="00BB35B8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DB21B0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 xml:space="preserve">2. </w:t>
            </w:r>
            <w:r w:rsidRPr="00DB21B0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线性低密度聚乙烯</w:t>
            </w: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2239"/>
              <w:gridCol w:w="2239"/>
              <w:gridCol w:w="2240"/>
            </w:tblGrid>
            <w:tr w:rsidR="00BB35B8" w14:paraId="35059B76" w14:textId="77777777" w:rsidTr="0011123D">
              <w:tc>
                <w:tcPr>
                  <w:tcW w:w="2239" w:type="dxa"/>
                </w:tcPr>
                <w:p w14:paraId="7889A549" w14:textId="77777777" w:rsidR="00BB35B8" w:rsidRDefault="00BB35B8" w:rsidP="00BB35B8">
                  <w:pPr>
                    <w:widowControl w:val="0"/>
                    <w:spacing w:line="500" w:lineRule="exact"/>
                    <w:jc w:val="both"/>
                    <w:rPr>
                      <w:rFonts w:ascii="Times New Roman" w:eastAsia="华文楷体" w:hAnsi="Times New Roman" w:cs="Times New Roman"/>
                      <w:kern w:val="2"/>
                      <w:sz w:val="24"/>
                      <w:szCs w:val="24"/>
                    </w:rPr>
                  </w:pPr>
                </w:p>
              </w:tc>
              <w:tc>
                <w:tcPr>
                  <w:tcW w:w="2239" w:type="dxa"/>
                </w:tcPr>
                <w:p w14:paraId="5396D462" w14:textId="77777777" w:rsidR="00BB35B8" w:rsidRDefault="00BB35B8" w:rsidP="00BB35B8">
                  <w:pPr>
                    <w:widowControl w:val="0"/>
                    <w:spacing w:line="500" w:lineRule="exact"/>
                    <w:jc w:val="both"/>
                    <w:rPr>
                      <w:rFonts w:ascii="Times New Roman" w:eastAsia="华文楷体" w:hAnsi="Times New Roman" w:cs="Times New Roman"/>
                      <w:kern w:val="2"/>
                      <w:sz w:val="24"/>
                      <w:szCs w:val="24"/>
                    </w:rPr>
                  </w:pPr>
                  <w:r>
                    <w:rPr>
                      <w:rFonts w:ascii="Times New Roman" w:eastAsia="华文楷体" w:hAnsi="Times New Roman" w:cs="Times New Roman" w:hint="eastAsia"/>
                      <w:kern w:val="2"/>
                      <w:sz w:val="24"/>
                      <w:szCs w:val="24"/>
                    </w:rPr>
                    <w:t>全球市场份额</w:t>
                  </w:r>
                </w:p>
              </w:tc>
              <w:tc>
                <w:tcPr>
                  <w:tcW w:w="2240" w:type="dxa"/>
                </w:tcPr>
                <w:p w14:paraId="5C5E9EF9" w14:textId="77777777" w:rsidR="00BB35B8" w:rsidRDefault="00BB35B8" w:rsidP="00BB35B8">
                  <w:pPr>
                    <w:widowControl w:val="0"/>
                    <w:spacing w:line="500" w:lineRule="exact"/>
                    <w:jc w:val="both"/>
                    <w:rPr>
                      <w:rFonts w:ascii="Times New Roman" w:eastAsia="华文楷体" w:hAnsi="Times New Roman" w:cs="Times New Roman"/>
                      <w:kern w:val="2"/>
                      <w:sz w:val="24"/>
                      <w:szCs w:val="24"/>
                    </w:rPr>
                  </w:pPr>
                  <w:r>
                    <w:rPr>
                      <w:rFonts w:ascii="Times New Roman" w:eastAsia="华文楷体" w:hAnsi="Times New Roman" w:cs="Times New Roman" w:hint="eastAsia"/>
                      <w:kern w:val="2"/>
                      <w:sz w:val="24"/>
                      <w:szCs w:val="24"/>
                    </w:rPr>
                    <w:t>中国市场份额</w:t>
                  </w:r>
                </w:p>
              </w:tc>
            </w:tr>
            <w:tr w:rsidR="00BB35B8" w14:paraId="520B0AB9" w14:textId="77777777" w:rsidTr="0011123D">
              <w:tc>
                <w:tcPr>
                  <w:tcW w:w="2239" w:type="dxa"/>
                </w:tcPr>
                <w:p w14:paraId="3329D203" w14:textId="77777777" w:rsidR="00BB35B8" w:rsidRDefault="00BB35B8" w:rsidP="00BB35B8">
                  <w:pPr>
                    <w:widowControl w:val="0"/>
                    <w:spacing w:line="500" w:lineRule="exact"/>
                    <w:jc w:val="both"/>
                    <w:rPr>
                      <w:rFonts w:ascii="Times New Roman" w:eastAsia="华文楷体" w:hAnsi="Times New Roman" w:cs="Times New Roman"/>
                      <w:kern w:val="2"/>
                      <w:sz w:val="24"/>
                      <w:szCs w:val="24"/>
                    </w:rPr>
                  </w:pPr>
                  <w:r>
                    <w:rPr>
                      <w:rFonts w:ascii="Times New Roman" w:eastAsia="华文楷体" w:hAnsi="Times New Roman" w:cs="Times New Roman" w:hint="eastAsia"/>
                      <w:kern w:val="2"/>
                      <w:sz w:val="24"/>
                      <w:szCs w:val="24"/>
                    </w:rPr>
                    <w:t>北欧化工</w:t>
                  </w:r>
                </w:p>
              </w:tc>
              <w:tc>
                <w:tcPr>
                  <w:tcW w:w="2239" w:type="dxa"/>
                </w:tcPr>
                <w:p w14:paraId="666A9641" w14:textId="77777777" w:rsidR="00BB35B8" w:rsidRDefault="00BB35B8" w:rsidP="00BB35B8">
                  <w:pPr>
                    <w:widowControl w:val="0"/>
                    <w:spacing w:line="500" w:lineRule="exact"/>
                    <w:jc w:val="both"/>
                    <w:rPr>
                      <w:rFonts w:ascii="Times New Roman" w:eastAsia="华文楷体" w:hAnsi="Times New Roman" w:cs="Times New Roman"/>
                      <w:kern w:val="2"/>
                      <w:sz w:val="24"/>
                      <w:szCs w:val="24"/>
                    </w:rPr>
                  </w:pPr>
                  <w:r w:rsidRPr="006E34D2">
                    <w:rPr>
                      <w:rFonts w:ascii="Times New Roman" w:eastAsia="华文楷体" w:hAnsi="Times New Roman" w:cs="Times New Roman" w:hint="eastAsia"/>
                      <w:kern w:val="2"/>
                      <w:sz w:val="24"/>
                      <w:szCs w:val="24"/>
                    </w:rPr>
                    <w:t>0-5%</w:t>
                  </w:r>
                </w:p>
              </w:tc>
              <w:tc>
                <w:tcPr>
                  <w:tcW w:w="2240" w:type="dxa"/>
                </w:tcPr>
                <w:p w14:paraId="22131B4D" w14:textId="77777777" w:rsidR="00BB35B8" w:rsidRDefault="00BB35B8" w:rsidP="00BB35B8">
                  <w:pPr>
                    <w:widowControl w:val="0"/>
                    <w:spacing w:line="500" w:lineRule="exact"/>
                    <w:jc w:val="both"/>
                    <w:rPr>
                      <w:rFonts w:ascii="Times New Roman" w:eastAsia="华文楷体" w:hAnsi="Times New Roman" w:cs="Times New Roman"/>
                      <w:kern w:val="2"/>
                      <w:sz w:val="24"/>
                      <w:szCs w:val="24"/>
                    </w:rPr>
                  </w:pPr>
                  <w:r w:rsidRPr="00DB21B0">
                    <w:rPr>
                      <w:rFonts w:ascii="Times New Roman" w:eastAsia="华文楷体" w:hAnsi="Times New Roman" w:cs="Times New Roman" w:hint="eastAsia"/>
                      <w:kern w:val="2"/>
                      <w:sz w:val="24"/>
                      <w:szCs w:val="24"/>
                    </w:rPr>
                    <w:t>0-5%</w:t>
                  </w:r>
                </w:p>
              </w:tc>
            </w:tr>
            <w:tr w:rsidR="00BB35B8" w14:paraId="04C8641A" w14:textId="77777777" w:rsidTr="0011123D">
              <w:tc>
                <w:tcPr>
                  <w:tcW w:w="2239" w:type="dxa"/>
                </w:tcPr>
                <w:p w14:paraId="0CA74C6D" w14:textId="77777777" w:rsidR="00BB35B8" w:rsidRDefault="00BB35B8" w:rsidP="00BB35B8">
                  <w:pPr>
                    <w:widowControl w:val="0"/>
                    <w:spacing w:line="500" w:lineRule="exact"/>
                    <w:jc w:val="both"/>
                    <w:rPr>
                      <w:rFonts w:ascii="Times New Roman" w:eastAsia="华文楷体" w:hAnsi="Times New Roman" w:cs="Times New Roman"/>
                      <w:kern w:val="2"/>
                      <w:sz w:val="24"/>
                      <w:szCs w:val="24"/>
                    </w:rPr>
                  </w:pPr>
                  <w:r>
                    <w:rPr>
                      <w:rFonts w:ascii="Times New Roman" w:eastAsia="华文楷体" w:hAnsi="Times New Roman" w:cs="Times New Roman" w:hint="eastAsia"/>
                      <w:kern w:val="2"/>
                      <w:sz w:val="24"/>
                      <w:szCs w:val="24"/>
                    </w:rPr>
                    <w:t>道达尔</w:t>
                  </w:r>
                </w:p>
              </w:tc>
              <w:tc>
                <w:tcPr>
                  <w:tcW w:w="2239" w:type="dxa"/>
                </w:tcPr>
                <w:p w14:paraId="092BB6AF" w14:textId="77777777" w:rsidR="00BB35B8" w:rsidRDefault="00BB35B8" w:rsidP="00BB35B8">
                  <w:pPr>
                    <w:widowControl w:val="0"/>
                    <w:spacing w:line="500" w:lineRule="exact"/>
                    <w:jc w:val="both"/>
                    <w:rPr>
                      <w:rFonts w:ascii="Times New Roman" w:eastAsia="华文楷体" w:hAnsi="Times New Roman" w:cs="Times New Roman"/>
                      <w:kern w:val="2"/>
                      <w:sz w:val="24"/>
                      <w:szCs w:val="24"/>
                    </w:rPr>
                  </w:pPr>
                  <w:r w:rsidRPr="006E34D2">
                    <w:rPr>
                      <w:rFonts w:ascii="Times New Roman" w:eastAsia="华文楷体" w:hAnsi="Times New Roman" w:cs="Times New Roman" w:hint="eastAsia"/>
                      <w:kern w:val="2"/>
                      <w:sz w:val="24"/>
                      <w:szCs w:val="24"/>
                    </w:rPr>
                    <w:t>0-5%</w:t>
                  </w:r>
                </w:p>
              </w:tc>
              <w:tc>
                <w:tcPr>
                  <w:tcW w:w="2240" w:type="dxa"/>
                </w:tcPr>
                <w:p w14:paraId="6D0C1D2E" w14:textId="77777777" w:rsidR="00BB35B8" w:rsidRDefault="00BB35B8" w:rsidP="00BB35B8">
                  <w:pPr>
                    <w:widowControl w:val="0"/>
                    <w:spacing w:line="500" w:lineRule="exact"/>
                    <w:jc w:val="both"/>
                    <w:rPr>
                      <w:rFonts w:ascii="Times New Roman" w:eastAsia="华文楷体" w:hAnsi="Times New Roman" w:cs="Times New Roman"/>
                      <w:kern w:val="2"/>
                      <w:sz w:val="24"/>
                      <w:szCs w:val="24"/>
                    </w:rPr>
                  </w:pPr>
                  <w:r w:rsidRPr="00DB21B0">
                    <w:rPr>
                      <w:rFonts w:ascii="Times New Roman" w:eastAsia="华文楷体" w:hAnsi="Times New Roman" w:cs="Times New Roman" w:hint="eastAsia"/>
                      <w:kern w:val="2"/>
                      <w:sz w:val="24"/>
                      <w:szCs w:val="24"/>
                    </w:rPr>
                    <w:t>0-5%</w:t>
                  </w:r>
                </w:p>
              </w:tc>
            </w:tr>
            <w:tr w:rsidR="00BB35B8" w14:paraId="6A20FB65" w14:textId="77777777" w:rsidTr="0011123D">
              <w:tc>
                <w:tcPr>
                  <w:tcW w:w="2239" w:type="dxa"/>
                </w:tcPr>
                <w:p w14:paraId="16B4ECA0" w14:textId="77777777" w:rsidR="00BB35B8" w:rsidRDefault="00BB35B8" w:rsidP="00BB35B8">
                  <w:pPr>
                    <w:widowControl w:val="0"/>
                    <w:spacing w:line="500" w:lineRule="exact"/>
                    <w:jc w:val="both"/>
                    <w:rPr>
                      <w:rFonts w:ascii="Times New Roman" w:eastAsia="华文楷体" w:hAnsi="Times New Roman" w:cs="Times New Roman"/>
                      <w:kern w:val="2"/>
                      <w:sz w:val="24"/>
                      <w:szCs w:val="24"/>
                    </w:rPr>
                  </w:pPr>
                  <w:r>
                    <w:rPr>
                      <w:rFonts w:ascii="Times New Roman" w:eastAsia="华文楷体" w:hAnsi="Times New Roman" w:cs="Times New Roman" w:hint="eastAsia"/>
                      <w:kern w:val="2"/>
                      <w:sz w:val="24"/>
                      <w:szCs w:val="24"/>
                    </w:rPr>
                    <w:t>贝波特</w:t>
                  </w:r>
                </w:p>
              </w:tc>
              <w:tc>
                <w:tcPr>
                  <w:tcW w:w="2239" w:type="dxa"/>
                </w:tcPr>
                <w:p w14:paraId="35E66BED" w14:textId="13A78FDE" w:rsidR="00BB35B8" w:rsidRDefault="00BB35B8" w:rsidP="00BB35B8">
                  <w:pPr>
                    <w:widowControl w:val="0"/>
                    <w:spacing w:line="500" w:lineRule="exact"/>
                    <w:jc w:val="both"/>
                    <w:rPr>
                      <w:rFonts w:ascii="Times New Roman" w:eastAsia="华文楷体" w:hAnsi="Times New Roman" w:cs="Times New Roman"/>
                      <w:kern w:val="2"/>
                      <w:sz w:val="24"/>
                      <w:szCs w:val="24"/>
                    </w:rPr>
                  </w:pPr>
                  <w:r w:rsidRPr="006E34D2">
                    <w:rPr>
                      <w:rFonts w:ascii="Times New Roman" w:eastAsia="华文楷体" w:hAnsi="Times New Roman" w:cs="Times New Roman" w:hint="eastAsia"/>
                      <w:kern w:val="2"/>
                      <w:sz w:val="24"/>
                      <w:szCs w:val="24"/>
                    </w:rPr>
                    <w:t>0%</w:t>
                  </w:r>
                </w:p>
              </w:tc>
              <w:tc>
                <w:tcPr>
                  <w:tcW w:w="2240" w:type="dxa"/>
                </w:tcPr>
                <w:p w14:paraId="63C7269B" w14:textId="77777777" w:rsidR="00BB35B8" w:rsidRDefault="00BB35B8" w:rsidP="00BB35B8">
                  <w:pPr>
                    <w:widowControl w:val="0"/>
                    <w:spacing w:line="500" w:lineRule="exact"/>
                    <w:jc w:val="both"/>
                    <w:rPr>
                      <w:rFonts w:ascii="Times New Roman" w:eastAsia="华文楷体" w:hAnsi="Times New Roman" w:cs="Times New Roman"/>
                      <w:kern w:val="2"/>
                      <w:sz w:val="24"/>
                      <w:szCs w:val="24"/>
                    </w:rPr>
                  </w:pPr>
                  <w:r w:rsidRPr="00DB21B0">
                    <w:rPr>
                      <w:rFonts w:ascii="Times New Roman" w:eastAsia="华文楷体" w:hAnsi="Times New Roman" w:cs="Times New Roman" w:hint="eastAsia"/>
                      <w:kern w:val="2"/>
                      <w:sz w:val="24"/>
                      <w:szCs w:val="24"/>
                    </w:rPr>
                    <w:t>0%</w:t>
                  </w:r>
                </w:p>
              </w:tc>
            </w:tr>
          </w:tbl>
          <w:p w14:paraId="792D2CFD" w14:textId="58A86095" w:rsidR="00DD2696" w:rsidRPr="009961A0" w:rsidRDefault="00DD2696" w:rsidP="00DB21B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</w:tr>
    </w:tbl>
    <w:p w14:paraId="5CAA3F01" w14:textId="77777777" w:rsidR="009961A0" w:rsidRPr="009961A0" w:rsidRDefault="009961A0" w:rsidP="009961A0">
      <w:pPr>
        <w:widowControl w:val="0"/>
        <w:spacing w:after="0" w:line="240" w:lineRule="auto"/>
        <w:jc w:val="both"/>
        <w:rPr>
          <w:rFonts w:ascii="Times New Roman" w:eastAsia="华文楷体" w:hAnsi="Times New Roman" w:cs="Times New Roman"/>
          <w:kern w:val="2"/>
          <w:sz w:val="24"/>
          <w:szCs w:val="24"/>
        </w:rPr>
      </w:pPr>
    </w:p>
    <w:p w14:paraId="0A400034" w14:textId="77777777" w:rsidR="009961A0" w:rsidRPr="009961A0" w:rsidRDefault="009961A0" w:rsidP="009961A0">
      <w:pPr>
        <w:widowControl w:val="0"/>
        <w:spacing w:after="0" w:line="240" w:lineRule="auto"/>
        <w:jc w:val="both"/>
        <w:rPr>
          <w:rFonts w:ascii="Times New Roman" w:eastAsia="华文楷体" w:hAnsi="Times New Roman" w:cs="Times New Roman"/>
          <w:kern w:val="2"/>
          <w:sz w:val="24"/>
          <w:szCs w:val="24"/>
        </w:rPr>
      </w:pPr>
    </w:p>
    <w:p w14:paraId="54548183" w14:textId="77777777" w:rsidR="009961A0" w:rsidRPr="009961A0" w:rsidRDefault="009961A0" w:rsidP="009961A0">
      <w:pPr>
        <w:rPr>
          <w:rFonts w:ascii="Times New Roman" w:eastAsia="华文楷体" w:hAnsi="Times New Roman" w:cs="Times New Roman"/>
          <w:sz w:val="24"/>
          <w:szCs w:val="24"/>
        </w:rPr>
      </w:pPr>
    </w:p>
    <w:p w14:paraId="48F96863" w14:textId="77777777" w:rsidR="0090238E" w:rsidRDefault="0090238E"/>
    <w:sectPr w:rsidR="0090238E" w:rsidSect="00ED21B1">
      <w:footerReference w:type="default" r:id="rId6"/>
      <w:footerReference w:type="firs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49B911" w14:textId="77777777" w:rsidR="0016020B" w:rsidRDefault="0016020B">
      <w:pPr>
        <w:spacing w:after="0" w:line="240" w:lineRule="auto"/>
      </w:pPr>
      <w:r>
        <w:separator/>
      </w:r>
    </w:p>
  </w:endnote>
  <w:endnote w:type="continuationSeparator" w:id="0">
    <w:p w14:paraId="25EEE1BE" w14:textId="77777777" w:rsidR="0016020B" w:rsidRDefault="00160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89E450" w14:textId="77777777" w:rsidR="00417F58" w:rsidRDefault="0016020B">
    <w:pPr>
      <w:pStyle w:val="a3"/>
      <w:spacing w:line="20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B8963B" w14:textId="77777777" w:rsidR="00417F58" w:rsidRDefault="009961A0">
    <w:pPr>
      <w:pStyle w:val="a3"/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AECECA7" wp14:editId="6E3FC6EA">
              <wp:simplePos x="0" y="0"/>
              <wp:positionH relativeFrom="margin">
                <wp:posOffset>0</wp:posOffset>
              </wp:positionH>
              <wp:positionV relativeFrom="paragraph">
                <wp:posOffset>-126365</wp:posOffset>
              </wp:positionV>
              <wp:extent cx="2560320" cy="255905"/>
              <wp:effectExtent l="0" t="0" r="11430" b="1079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BEEFC7" w14:textId="77777777" w:rsidR="00417F58" w:rsidRDefault="0016020B">
                          <w:pPr>
                            <w:pStyle w:val="MacPacTrailer"/>
                          </w:pPr>
                          <w:r>
                            <w:fldChar w:fldCharType="begin"/>
                          </w:r>
                          <w:r>
                            <w:instrText xml:space="preserve"> DOCPROPERTY  docId </w:instrText>
                          </w:r>
                          <w:r>
                            <w:fldChar w:fldCharType="separate"/>
                          </w:r>
                          <w:r w:rsidR="00F46508">
                            <w:t>HKG3834522</w:t>
                          </w:r>
                          <w:r>
                            <w:fldChar w:fldCharType="end"/>
                          </w:r>
                          <w:r w:rsidR="00F46508">
                            <w:fldChar w:fldCharType="begin"/>
                          </w:r>
                          <w:r w:rsidR="00F46508"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docIncludeVersion </w:instrText>
                          </w:r>
                          <w:r>
                            <w:fldChar w:fldCharType="separate"/>
                          </w:r>
                          <w:r w:rsidR="00F46508">
                            <w:instrText>true</w:instrText>
                          </w:r>
                          <w:r>
                            <w:fldChar w:fldCharType="end"/>
                          </w:r>
                          <w:r w:rsidR="00F46508">
                            <w:instrText xml:space="preserve"> = true "/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docVersion </w:instrText>
                          </w:r>
                          <w:r>
                            <w:fldChar w:fldCharType="separate"/>
                          </w:r>
                          <w:r w:rsidR="00F46508">
                            <w:instrText>1</w:instrText>
                          </w:r>
                          <w:r>
                            <w:fldChar w:fldCharType="end"/>
                          </w:r>
                          <w:r w:rsidR="00F46508">
                            <w:instrText>"</w:instrText>
                          </w:r>
                          <w:r w:rsidR="00F46508">
                            <w:fldChar w:fldCharType="separate"/>
                          </w:r>
                          <w:r w:rsidR="00F46508">
                            <w:rPr>
                              <w:noProof/>
                            </w:rPr>
                            <w:t>/1</w:t>
                          </w:r>
                          <w:r w:rsidR="00F46508">
                            <w:fldChar w:fldCharType="end"/>
                          </w:r>
                          <w:r w:rsidR="00F46508">
                            <w:t xml:space="preserve">   </w:t>
                          </w:r>
                          <w:r w:rsidR="00F46508">
                            <w:fldChar w:fldCharType="begin"/>
                          </w:r>
                          <w:r w:rsidR="00F46508"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docIncludeCliMat </w:instrText>
                          </w:r>
                          <w:r>
                            <w:fldChar w:fldCharType="separate"/>
                          </w:r>
                          <w:r w:rsidR="00F46508">
                            <w:instrText>true</w:instrText>
                          </w:r>
                          <w:r>
                            <w:fldChar w:fldCharType="end"/>
                          </w:r>
                          <w:r w:rsidR="00F46508">
                            <w:instrText xml:space="preserve"> = true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docCliMat </w:instrText>
                          </w:r>
                          <w:r>
                            <w:fldChar w:fldCharType="separate"/>
                          </w:r>
                          <w:r w:rsidR="00F46508">
                            <w:instrText>167100-0004</w:instrText>
                          </w:r>
                          <w:r>
                            <w:fldChar w:fldCharType="end"/>
                          </w:r>
                          <w:r w:rsidR="00F46508">
                            <w:instrText xml:space="preserve">  </w:instrText>
                          </w:r>
                          <w:r w:rsidR="00F46508">
                            <w:fldChar w:fldCharType="separate"/>
                          </w:r>
                          <w:r w:rsidR="00F46508">
                            <w:rPr>
                              <w:noProof/>
                            </w:rPr>
                            <w:t>167100-0004</w:t>
                          </w:r>
                          <w:r w:rsidR="00F46508">
                            <w:fldChar w:fldCharType="end"/>
                          </w:r>
                        </w:p>
                        <w:p w14:paraId="7B016700" w14:textId="77777777" w:rsidR="00417F58" w:rsidRDefault="0016020B">
                          <w:pPr>
                            <w:pStyle w:val="MacPacTrail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ECECA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-9.95pt;width:201.6pt;height:20.1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" filled="f" stroked="f">
              <v:textbox inset="0,0,0,0">
                <w:txbxContent>
                  <w:p w14:paraId="1FBEEFC7" w14:textId="77777777" w:rsidR="00417F58" w:rsidRDefault="0016020B">
                    <w:pPr>
                      <w:pStyle w:val="MacPacTrailer"/>
                    </w:pPr>
                    <w:r>
                      <w:fldChar w:fldCharType="begin"/>
                    </w:r>
                    <w:r>
                      <w:instrText xml:space="preserve"> DOCPROPERTY  docId </w:instrText>
                    </w:r>
                    <w:r>
                      <w:fldChar w:fldCharType="separate"/>
                    </w:r>
                    <w:r w:rsidR="00F46508">
                      <w:t>HKG3834522</w:t>
                    </w:r>
                    <w:r>
                      <w:fldChar w:fldCharType="end"/>
                    </w:r>
                    <w:r w:rsidR="00F46508">
                      <w:fldChar w:fldCharType="begin"/>
                    </w:r>
                    <w:r w:rsidR="00F46508"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DOCPROPERTY  docIncludeVersion </w:instrText>
                    </w:r>
                    <w:r>
                      <w:fldChar w:fldCharType="separate"/>
                    </w:r>
                    <w:r w:rsidR="00F46508">
                      <w:instrText>true</w:instrText>
                    </w:r>
                    <w:r>
                      <w:fldChar w:fldCharType="end"/>
                    </w:r>
                    <w:r w:rsidR="00F46508">
                      <w:instrText xml:space="preserve"> = true "/</w:instrText>
                    </w:r>
                    <w:r>
                      <w:fldChar w:fldCharType="begin"/>
                    </w:r>
                    <w:r>
                      <w:instrText xml:space="preserve"> DOCPROPERTY  docVersion </w:instrText>
                    </w:r>
                    <w:r>
                      <w:fldChar w:fldCharType="separate"/>
                    </w:r>
                    <w:r w:rsidR="00F46508">
                      <w:instrText>1</w:instrText>
                    </w:r>
                    <w:r>
                      <w:fldChar w:fldCharType="end"/>
                    </w:r>
                    <w:r w:rsidR="00F46508">
                      <w:instrText>"</w:instrText>
                    </w:r>
                    <w:r w:rsidR="00F46508">
                      <w:fldChar w:fldCharType="separate"/>
                    </w:r>
                    <w:r w:rsidR="00F46508">
                      <w:rPr>
                        <w:noProof/>
                      </w:rPr>
                      <w:t>/1</w:t>
                    </w:r>
                    <w:r w:rsidR="00F46508">
                      <w:fldChar w:fldCharType="end"/>
                    </w:r>
                    <w:r w:rsidR="00F46508">
                      <w:t xml:space="preserve">   </w:t>
                    </w:r>
                    <w:r w:rsidR="00F46508">
                      <w:fldChar w:fldCharType="begin"/>
                    </w:r>
                    <w:r w:rsidR="00F46508"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DOCPROPERTY  docIncludeCliMat </w:instrText>
                    </w:r>
                    <w:r>
                      <w:fldChar w:fldCharType="separate"/>
                    </w:r>
                    <w:r w:rsidR="00F46508">
                      <w:instrText>true</w:instrText>
                    </w:r>
                    <w:r>
                      <w:fldChar w:fldCharType="end"/>
                    </w:r>
                    <w:r w:rsidR="00F46508">
                      <w:instrText xml:space="preserve"> = true </w:instrText>
                    </w:r>
                    <w:r>
                      <w:fldChar w:fldCharType="begin"/>
                    </w:r>
                    <w:r>
                      <w:instrText xml:space="preserve"> DOCPROPERTY  docCliMat </w:instrText>
                    </w:r>
                    <w:r>
                      <w:fldChar w:fldCharType="separate"/>
                    </w:r>
                    <w:r w:rsidR="00F46508">
                      <w:instrText>167100-0004</w:instrText>
                    </w:r>
                    <w:r>
                      <w:fldChar w:fldCharType="end"/>
                    </w:r>
                    <w:r w:rsidR="00F46508">
                      <w:instrText xml:space="preserve">  </w:instrText>
                    </w:r>
                    <w:r w:rsidR="00F46508">
                      <w:fldChar w:fldCharType="separate"/>
                    </w:r>
                    <w:r w:rsidR="00F46508">
                      <w:rPr>
                        <w:noProof/>
                      </w:rPr>
                      <w:t>167100-0004</w:t>
                    </w:r>
                    <w:r w:rsidR="00F46508">
                      <w:fldChar w:fldCharType="end"/>
                    </w:r>
                  </w:p>
                  <w:p w14:paraId="7B016700" w14:textId="77777777" w:rsidR="00417F58" w:rsidRDefault="0016020B">
                    <w:pPr>
                      <w:pStyle w:val="MacPacTrail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A74CB6" w14:textId="77777777" w:rsidR="0016020B" w:rsidRDefault="0016020B">
      <w:pPr>
        <w:spacing w:after="0" w:line="240" w:lineRule="auto"/>
      </w:pPr>
      <w:r>
        <w:separator/>
      </w:r>
    </w:p>
  </w:footnote>
  <w:footnote w:type="continuationSeparator" w:id="0">
    <w:p w14:paraId="1F5DADAA" w14:textId="77777777" w:rsidR="0016020B" w:rsidRDefault="001602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61A0"/>
    <w:rsid w:val="0000283A"/>
    <w:rsid w:val="00006BDE"/>
    <w:rsid w:val="00046F76"/>
    <w:rsid w:val="00097DBD"/>
    <w:rsid w:val="00117E32"/>
    <w:rsid w:val="00130AE9"/>
    <w:rsid w:val="00154AA6"/>
    <w:rsid w:val="00155504"/>
    <w:rsid w:val="0016020B"/>
    <w:rsid w:val="00171ABE"/>
    <w:rsid w:val="001725FB"/>
    <w:rsid w:val="00177FFC"/>
    <w:rsid w:val="001959A0"/>
    <w:rsid w:val="001A2D42"/>
    <w:rsid w:val="001F3005"/>
    <w:rsid w:val="001F6012"/>
    <w:rsid w:val="0028299F"/>
    <w:rsid w:val="00321BE4"/>
    <w:rsid w:val="00327520"/>
    <w:rsid w:val="00340938"/>
    <w:rsid w:val="00363D3E"/>
    <w:rsid w:val="003A30FD"/>
    <w:rsid w:val="003B6755"/>
    <w:rsid w:val="003F4A21"/>
    <w:rsid w:val="00435434"/>
    <w:rsid w:val="004A65E0"/>
    <w:rsid w:val="004D2071"/>
    <w:rsid w:val="004E7A53"/>
    <w:rsid w:val="00530E08"/>
    <w:rsid w:val="00534EF3"/>
    <w:rsid w:val="005445E9"/>
    <w:rsid w:val="00563B2A"/>
    <w:rsid w:val="005A0DB8"/>
    <w:rsid w:val="005A16CA"/>
    <w:rsid w:val="005B2DE1"/>
    <w:rsid w:val="00626CE9"/>
    <w:rsid w:val="00635247"/>
    <w:rsid w:val="00663DB0"/>
    <w:rsid w:val="00665F32"/>
    <w:rsid w:val="00683B71"/>
    <w:rsid w:val="006875E1"/>
    <w:rsid w:val="006D0611"/>
    <w:rsid w:val="006F768B"/>
    <w:rsid w:val="00725190"/>
    <w:rsid w:val="00760A19"/>
    <w:rsid w:val="00761608"/>
    <w:rsid w:val="007628CD"/>
    <w:rsid w:val="007638F8"/>
    <w:rsid w:val="00774882"/>
    <w:rsid w:val="00777256"/>
    <w:rsid w:val="007919B6"/>
    <w:rsid w:val="0079671D"/>
    <w:rsid w:val="007A5BB8"/>
    <w:rsid w:val="007A7133"/>
    <w:rsid w:val="007B0F6A"/>
    <w:rsid w:val="008062FB"/>
    <w:rsid w:val="00827F26"/>
    <w:rsid w:val="0088378F"/>
    <w:rsid w:val="008B49B7"/>
    <w:rsid w:val="008D0501"/>
    <w:rsid w:val="0090238E"/>
    <w:rsid w:val="009961A0"/>
    <w:rsid w:val="009E4F93"/>
    <w:rsid w:val="009F1595"/>
    <w:rsid w:val="00A30B9F"/>
    <w:rsid w:val="00A61A0D"/>
    <w:rsid w:val="00A64BE3"/>
    <w:rsid w:val="00AA3EE1"/>
    <w:rsid w:val="00AD56DC"/>
    <w:rsid w:val="00AF3FB5"/>
    <w:rsid w:val="00B121E3"/>
    <w:rsid w:val="00B51B63"/>
    <w:rsid w:val="00B764CE"/>
    <w:rsid w:val="00B84B41"/>
    <w:rsid w:val="00BB35B8"/>
    <w:rsid w:val="00BE3851"/>
    <w:rsid w:val="00BE47A5"/>
    <w:rsid w:val="00C14B59"/>
    <w:rsid w:val="00C356E4"/>
    <w:rsid w:val="00C57689"/>
    <w:rsid w:val="00CA573E"/>
    <w:rsid w:val="00CA7474"/>
    <w:rsid w:val="00CD16F4"/>
    <w:rsid w:val="00CF3A94"/>
    <w:rsid w:val="00D2555E"/>
    <w:rsid w:val="00D91C98"/>
    <w:rsid w:val="00DB21B0"/>
    <w:rsid w:val="00DD2696"/>
    <w:rsid w:val="00E236D9"/>
    <w:rsid w:val="00EC15FD"/>
    <w:rsid w:val="00EC71B0"/>
    <w:rsid w:val="00EE19A6"/>
    <w:rsid w:val="00F075F6"/>
    <w:rsid w:val="00F17054"/>
    <w:rsid w:val="00F221F2"/>
    <w:rsid w:val="00F23390"/>
    <w:rsid w:val="00F46508"/>
    <w:rsid w:val="00F72E74"/>
    <w:rsid w:val="00F82E2D"/>
    <w:rsid w:val="00FA22D1"/>
    <w:rsid w:val="00FD6535"/>
    <w:rsid w:val="00FE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A7C282"/>
  <w15:docId w15:val="{2A26A5F5-1569-4390-BD29-537A9878A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961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脚 字符"/>
    <w:basedOn w:val="a0"/>
    <w:link w:val="a3"/>
    <w:uiPriority w:val="99"/>
    <w:rsid w:val="009961A0"/>
  </w:style>
  <w:style w:type="paragraph" w:customStyle="1" w:styleId="MacPacTrailer">
    <w:name w:val="MacPac Trailer"/>
    <w:rsid w:val="009961A0"/>
    <w:pPr>
      <w:widowControl w:val="0"/>
      <w:spacing w:after="0" w:line="170" w:lineRule="exact"/>
    </w:pPr>
    <w:rPr>
      <w:rFonts w:ascii="Times New Roman" w:eastAsia="Times New Roman" w:hAnsi="Times New Roman" w:cs="Times New Roman"/>
      <w:sz w:val="14"/>
      <w:lang w:eastAsia="en-US"/>
    </w:rPr>
  </w:style>
  <w:style w:type="paragraph" w:styleId="a5">
    <w:name w:val="header"/>
    <w:basedOn w:val="a"/>
    <w:link w:val="a6"/>
    <w:uiPriority w:val="99"/>
    <w:unhideWhenUsed/>
    <w:rsid w:val="006875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6875E1"/>
  </w:style>
  <w:style w:type="paragraph" w:styleId="a7">
    <w:name w:val="Balloon Text"/>
    <w:basedOn w:val="a"/>
    <w:link w:val="a8"/>
    <w:uiPriority w:val="99"/>
    <w:semiHidden/>
    <w:unhideWhenUsed/>
    <w:rsid w:val="008062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批注框文本 字符"/>
    <w:basedOn w:val="a0"/>
    <w:link w:val="a7"/>
    <w:uiPriority w:val="99"/>
    <w:semiHidden/>
    <w:rsid w:val="008062FB"/>
    <w:rPr>
      <w:rFonts w:ascii="Tahoma" w:hAnsi="Tahoma" w:cs="Tahoma"/>
      <w:sz w:val="16"/>
      <w:szCs w:val="16"/>
    </w:rPr>
  </w:style>
  <w:style w:type="character" w:styleId="a9">
    <w:name w:val="annotation reference"/>
    <w:basedOn w:val="a0"/>
    <w:uiPriority w:val="99"/>
    <w:semiHidden/>
    <w:unhideWhenUsed/>
    <w:rsid w:val="00F72E74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F72E74"/>
    <w:pPr>
      <w:spacing w:line="240" w:lineRule="auto"/>
    </w:pPr>
    <w:rPr>
      <w:sz w:val="20"/>
      <w:szCs w:val="20"/>
    </w:rPr>
  </w:style>
  <w:style w:type="character" w:customStyle="1" w:styleId="ab">
    <w:name w:val="批注文字 字符"/>
    <w:basedOn w:val="a0"/>
    <w:link w:val="aa"/>
    <w:uiPriority w:val="99"/>
    <w:semiHidden/>
    <w:rsid w:val="00F72E74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F72E74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F72E74"/>
    <w:rPr>
      <w:b/>
      <w:bCs/>
      <w:sz w:val="20"/>
      <w:szCs w:val="20"/>
    </w:rPr>
  </w:style>
  <w:style w:type="table" w:styleId="ae">
    <w:name w:val="Table Grid"/>
    <w:basedOn w:val="a1"/>
    <w:uiPriority w:val="59"/>
    <w:rsid w:val="00BB3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49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Freshfields Bruckhaus Deringer</Company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LAI, Xiaopeng</dc:creator>
  <cp:lastModifiedBy>Lifang</cp:lastModifiedBy>
  <cp:revision>4</cp:revision>
  <dcterms:created xsi:type="dcterms:W3CDTF">2020-03-09T06:27:00Z</dcterms:created>
  <dcterms:modified xsi:type="dcterms:W3CDTF">2020-03-09T06:42:00Z</dcterms:modified>
</cp:coreProperties>
</file>