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00DF" w:rsidRPr="0047607D" w:rsidRDefault="00CB00DF" w:rsidP="00CB00DF">
      <w:pPr>
        <w:snapToGrid w:val="0"/>
        <w:spacing w:before="100" w:beforeAutospacing="1" w:after="100" w:afterAutospacing="1"/>
        <w:jc w:val="left"/>
        <w:rPr>
          <w:rFonts w:ascii="Times New Roman" w:hAnsi="Times New Roman"/>
          <w:b/>
          <w:szCs w:val="21"/>
        </w:rPr>
      </w:pPr>
      <w:r w:rsidRPr="0047607D">
        <w:rPr>
          <w:rFonts w:ascii="Times New Roman" w:hAnsi="Times New Roman" w:hint="eastAsia"/>
          <w:b/>
          <w:szCs w:val="21"/>
        </w:rPr>
        <w:t>附件</w:t>
      </w:r>
      <w:r w:rsidRPr="0047607D">
        <w:rPr>
          <w:rFonts w:ascii="Times New Roman" w:hAnsi="Times New Roman" w:hint="eastAsia"/>
          <w:b/>
          <w:szCs w:val="21"/>
        </w:rPr>
        <w:t>2</w:t>
      </w:r>
    </w:p>
    <w:p w:rsidR="00CB00DF" w:rsidRPr="0047607D" w:rsidRDefault="00CB00DF" w:rsidP="00CB00DF">
      <w:pPr>
        <w:spacing w:line="440" w:lineRule="exact"/>
        <w:jc w:val="center"/>
        <w:rPr>
          <w:rFonts w:ascii="黑体" w:eastAsia="黑体" w:hAnsi="Times New Roman"/>
          <w:sz w:val="30"/>
          <w:szCs w:val="30"/>
        </w:rPr>
      </w:pPr>
      <w:r w:rsidRPr="0047607D">
        <w:rPr>
          <w:rFonts w:ascii="黑体" w:eastAsia="黑体" w:hAnsi="Times New Roman" w:hint="eastAsia"/>
          <w:sz w:val="30"/>
          <w:szCs w:val="30"/>
        </w:rPr>
        <w:t>经营者集中简易案件公示表</w:t>
      </w:r>
    </w:p>
    <w:p w:rsidR="00CB00DF" w:rsidRPr="0047607D" w:rsidRDefault="00CB00DF" w:rsidP="00CB00DF">
      <w:pPr>
        <w:spacing w:line="440" w:lineRule="exact"/>
        <w:rPr>
          <w:rFonts w:ascii="黑体" w:eastAsia="黑体" w:hAnsi="Times New Roman"/>
          <w:sz w:val="28"/>
          <w:szCs w:val="28"/>
        </w:rPr>
      </w:pPr>
    </w:p>
    <w:p w:rsidR="00CB00DF" w:rsidRPr="0047607D"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47607D" w:rsidTr="00CB00DF">
        <w:tc>
          <w:tcPr>
            <w:tcW w:w="1809" w:type="dxa"/>
            <w:shd w:val="clear" w:color="auto" w:fill="D9D9D9"/>
            <w:vAlign w:val="center"/>
          </w:tcPr>
          <w:p w:rsidR="00CB00DF" w:rsidRPr="0047607D" w:rsidRDefault="00CB00DF" w:rsidP="00CB00DF">
            <w:pPr>
              <w:spacing w:line="500" w:lineRule="exact"/>
              <w:jc w:val="center"/>
              <w:rPr>
                <w:rFonts w:ascii="仿宋" w:eastAsia="仿宋" w:hAnsi="仿宋" w:cs="宋体"/>
                <w:color w:val="333333"/>
                <w:kern w:val="0"/>
                <w:sz w:val="24"/>
                <w:szCs w:val="24"/>
                <w:bdr w:val="none" w:sz="0" w:space="0" w:color="auto" w:frame="1"/>
              </w:rPr>
            </w:pPr>
            <w:r w:rsidRPr="0047607D">
              <w:rPr>
                <w:rFonts w:ascii="仿宋" w:eastAsia="仿宋" w:hAnsi="仿宋" w:cs="宋体" w:hint="eastAsia"/>
                <w:color w:val="333333"/>
                <w:kern w:val="0"/>
                <w:sz w:val="24"/>
                <w:szCs w:val="24"/>
                <w:bdr w:val="none" w:sz="0" w:space="0" w:color="auto" w:frame="1"/>
              </w:rPr>
              <w:t>案件名称</w:t>
            </w:r>
          </w:p>
        </w:tc>
        <w:tc>
          <w:tcPr>
            <w:tcW w:w="6949" w:type="dxa"/>
            <w:gridSpan w:val="2"/>
          </w:tcPr>
          <w:p w:rsidR="00CB00DF" w:rsidRPr="0047607D" w:rsidRDefault="00815030" w:rsidP="006908A4">
            <w:pPr>
              <w:spacing w:line="500" w:lineRule="exact"/>
              <w:rPr>
                <w:rFonts w:ascii="仿宋" w:eastAsia="仿宋" w:hAnsi="仿宋" w:cs="宋体"/>
                <w:color w:val="333333"/>
                <w:kern w:val="0"/>
                <w:sz w:val="24"/>
                <w:szCs w:val="24"/>
                <w:bdr w:val="none" w:sz="0" w:space="0" w:color="auto" w:frame="1"/>
              </w:rPr>
            </w:pPr>
            <w:r w:rsidRPr="0047607D">
              <w:rPr>
                <w:rFonts w:ascii="仿宋" w:eastAsia="仿宋" w:hAnsi="仿宋" w:cs="宋体" w:hint="eastAsia"/>
                <w:color w:val="333333"/>
                <w:kern w:val="0"/>
                <w:sz w:val="24"/>
                <w:szCs w:val="24"/>
                <w:bdr w:val="none" w:sz="0" w:space="0" w:color="auto" w:frame="1"/>
              </w:rPr>
              <w:t>豪迈集团（Homag Group AG）收购金田豪迈木业机械有限公司</w:t>
            </w:r>
            <w:r w:rsidR="001B5B54">
              <w:rPr>
                <w:rFonts w:ascii="仿宋" w:eastAsia="仿宋" w:hAnsi="仿宋" w:cs="宋体" w:hint="eastAsia"/>
                <w:color w:val="333333"/>
                <w:kern w:val="0"/>
                <w:sz w:val="24"/>
                <w:szCs w:val="24"/>
                <w:bdr w:val="none" w:sz="0" w:space="0" w:color="auto" w:frame="1"/>
              </w:rPr>
              <w:t>（</w:t>
            </w:r>
            <w:r w:rsidRPr="0047607D">
              <w:rPr>
                <w:rFonts w:ascii="仿宋" w:eastAsia="仿宋" w:hAnsi="仿宋" w:cs="宋体" w:hint="eastAsia"/>
                <w:color w:val="333333"/>
                <w:kern w:val="0"/>
                <w:sz w:val="24"/>
                <w:szCs w:val="24"/>
                <w:bdr w:val="none" w:sz="0" w:space="0" w:color="auto" w:frame="1"/>
              </w:rPr>
              <w:t>H</w:t>
            </w:r>
            <w:r w:rsidR="001B5B54">
              <w:rPr>
                <w:rFonts w:ascii="仿宋" w:eastAsia="仿宋" w:hAnsi="仿宋" w:cs="宋体" w:hint="eastAsia"/>
                <w:color w:val="333333"/>
                <w:kern w:val="0"/>
                <w:sz w:val="24"/>
                <w:szCs w:val="24"/>
                <w:bdr w:val="none" w:sz="0" w:space="0" w:color="auto" w:frame="1"/>
              </w:rPr>
              <w:t>OMAG China Golden Field Limited）</w:t>
            </w:r>
            <w:r w:rsidR="00215E0D">
              <w:rPr>
                <w:rFonts w:ascii="仿宋" w:eastAsia="仿宋" w:hAnsi="仿宋" w:cs="宋体" w:hint="eastAsia"/>
                <w:color w:val="333333"/>
                <w:kern w:val="0"/>
                <w:sz w:val="24"/>
                <w:szCs w:val="24"/>
                <w:bdr w:val="none" w:sz="0" w:space="0" w:color="auto" w:frame="1"/>
              </w:rPr>
              <w:t>部分</w:t>
            </w:r>
            <w:r w:rsidRPr="0047607D">
              <w:rPr>
                <w:rFonts w:ascii="仿宋" w:eastAsia="仿宋" w:hAnsi="仿宋" w:cs="宋体" w:hint="eastAsia"/>
                <w:color w:val="333333"/>
                <w:kern w:val="0"/>
                <w:sz w:val="24"/>
                <w:szCs w:val="24"/>
                <w:bdr w:val="none" w:sz="0" w:space="0" w:color="auto" w:frame="1"/>
              </w:rPr>
              <w:t>业务案</w:t>
            </w:r>
          </w:p>
        </w:tc>
      </w:tr>
      <w:tr w:rsidR="00CB00DF" w:rsidRPr="0047607D" w:rsidTr="00CB00DF">
        <w:trPr>
          <w:trHeight w:val="993"/>
        </w:trPr>
        <w:tc>
          <w:tcPr>
            <w:tcW w:w="1809" w:type="dxa"/>
            <w:shd w:val="clear" w:color="auto" w:fill="D9D9D9"/>
            <w:vAlign w:val="center"/>
          </w:tcPr>
          <w:p w:rsidR="00F1624E" w:rsidRPr="0047607D" w:rsidRDefault="00CB00DF" w:rsidP="00CB00DF">
            <w:pPr>
              <w:spacing w:line="500" w:lineRule="exact"/>
              <w:jc w:val="center"/>
              <w:rPr>
                <w:rFonts w:ascii="仿宋" w:eastAsia="仿宋" w:hAnsi="仿宋" w:cs="宋体"/>
                <w:color w:val="333333"/>
                <w:kern w:val="0"/>
                <w:sz w:val="24"/>
                <w:szCs w:val="24"/>
                <w:bdr w:val="none" w:sz="0" w:space="0" w:color="auto" w:frame="1"/>
              </w:rPr>
            </w:pPr>
            <w:r w:rsidRPr="0047607D">
              <w:rPr>
                <w:rFonts w:ascii="仿宋" w:eastAsia="仿宋" w:hAnsi="仿宋" w:cs="宋体" w:hint="eastAsia"/>
                <w:color w:val="333333"/>
                <w:kern w:val="0"/>
                <w:sz w:val="24"/>
                <w:szCs w:val="24"/>
                <w:bdr w:val="none" w:sz="0" w:space="0" w:color="auto" w:frame="1"/>
              </w:rPr>
              <w:t>交易概况</w:t>
            </w:r>
          </w:p>
          <w:p w:rsidR="00CB00DF" w:rsidRPr="0047607D" w:rsidRDefault="00CB00DF" w:rsidP="00CB00DF">
            <w:pPr>
              <w:spacing w:line="500" w:lineRule="exact"/>
              <w:jc w:val="center"/>
              <w:rPr>
                <w:rFonts w:ascii="仿宋" w:eastAsia="仿宋" w:hAnsi="仿宋" w:cs="宋体"/>
                <w:color w:val="333333"/>
                <w:kern w:val="0"/>
                <w:sz w:val="24"/>
                <w:szCs w:val="24"/>
                <w:bdr w:val="none" w:sz="0" w:space="0" w:color="auto" w:frame="1"/>
              </w:rPr>
            </w:pPr>
            <w:r w:rsidRPr="0047607D">
              <w:rPr>
                <w:rFonts w:ascii="仿宋" w:eastAsia="仿宋" w:hAnsi="仿宋" w:cs="宋体" w:hint="eastAsia"/>
                <w:color w:val="333333"/>
                <w:kern w:val="0"/>
                <w:sz w:val="24"/>
                <w:szCs w:val="24"/>
                <w:bdr w:val="none" w:sz="0" w:space="0" w:color="auto" w:frame="1"/>
              </w:rPr>
              <w:t>（限200字内）</w:t>
            </w:r>
          </w:p>
        </w:tc>
        <w:tc>
          <w:tcPr>
            <w:tcW w:w="6949" w:type="dxa"/>
            <w:gridSpan w:val="2"/>
          </w:tcPr>
          <w:p w:rsidR="00815030" w:rsidRPr="0047607D" w:rsidRDefault="000B29BD" w:rsidP="0028296E">
            <w:pPr>
              <w:spacing w:line="500" w:lineRule="exact"/>
              <w:rPr>
                <w:rFonts w:ascii="仿宋" w:eastAsia="仿宋" w:hAnsi="仿宋" w:cs="宋体"/>
                <w:color w:val="333333"/>
                <w:kern w:val="0"/>
                <w:sz w:val="24"/>
                <w:szCs w:val="24"/>
                <w:bdr w:val="none" w:sz="0" w:space="0" w:color="auto" w:frame="1"/>
              </w:rPr>
            </w:pPr>
            <w:r w:rsidRPr="0047607D">
              <w:rPr>
                <w:rFonts w:ascii="仿宋" w:eastAsia="仿宋" w:hAnsi="仿宋" w:cs="宋体" w:hint="eastAsia"/>
                <w:color w:val="333333"/>
                <w:kern w:val="0"/>
                <w:sz w:val="24"/>
                <w:szCs w:val="24"/>
                <w:bdr w:val="none" w:sz="0" w:space="0" w:color="auto" w:frame="1"/>
              </w:rPr>
              <w:t>豪迈集团拟从金田豪迈木业机械有限公司及其关联方收购所从事的木工机械产品的销售和售后业务</w:t>
            </w:r>
            <w:r w:rsidR="00DD5F5C">
              <w:rPr>
                <w:rFonts w:ascii="仿宋" w:eastAsia="仿宋" w:hAnsi="仿宋" w:cs="宋体" w:hint="eastAsia"/>
                <w:color w:val="333333"/>
                <w:kern w:val="0"/>
                <w:sz w:val="24"/>
                <w:szCs w:val="24"/>
                <w:bdr w:val="none" w:sz="0" w:space="0" w:color="auto" w:frame="1"/>
              </w:rPr>
              <w:t>（“目标业务”）</w:t>
            </w:r>
            <w:r w:rsidR="0028296E" w:rsidRPr="0047607D">
              <w:rPr>
                <w:rFonts w:ascii="仿宋" w:eastAsia="仿宋" w:hAnsi="仿宋" w:cs="宋体" w:hint="eastAsia"/>
                <w:color w:val="333333"/>
                <w:kern w:val="0"/>
                <w:sz w:val="24"/>
                <w:szCs w:val="24"/>
                <w:bdr w:val="none" w:sz="0" w:space="0" w:color="auto" w:frame="1"/>
              </w:rPr>
              <w:t>。</w:t>
            </w:r>
            <w:r w:rsidR="00DD5F5C">
              <w:rPr>
                <w:rFonts w:ascii="仿宋" w:eastAsia="仿宋" w:hAnsi="仿宋" w:cs="宋体" w:hint="eastAsia"/>
                <w:color w:val="333333"/>
                <w:kern w:val="0"/>
                <w:sz w:val="24"/>
                <w:szCs w:val="24"/>
                <w:bdr w:val="none" w:sz="0" w:space="0" w:color="auto" w:frame="1"/>
              </w:rPr>
              <w:t>目标业务是豪迈集团在中国境内的独家经销商。豪迈集团与目标业务的最终控制人于2020年签署协议，收购内容包括</w:t>
            </w:r>
            <w:r w:rsidR="00DD5F5C" w:rsidRPr="00DD5F5C">
              <w:rPr>
                <w:rFonts w:ascii="仿宋" w:eastAsia="仿宋" w:hAnsi="仿宋" w:cs="宋体" w:hint="eastAsia"/>
                <w:color w:val="333333"/>
                <w:kern w:val="0"/>
                <w:sz w:val="24"/>
                <w:szCs w:val="24"/>
                <w:bdr w:val="none" w:sz="0" w:space="0" w:color="auto" w:frame="1"/>
              </w:rPr>
              <w:t>金田豪迈木业机械有限公司</w:t>
            </w:r>
            <w:r w:rsidR="00DD5F5C">
              <w:rPr>
                <w:rFonts w:ascii="仿宋" w:eastAsia="仿宋" w:hAnsi="仿宋" w:cs="宋体" w:hint="eastAsia"/>
                <w:color w:val="333333"/>
                <w:kern w:val="0"/>
                <w:sz w:val="24"/>
                <w:szCs w:val="24"/>
                <w:bdr w:val="none" w:sz="0" w:space="0" w:color="auto" w:frame="1"/>
              </w:rPr>
              <w:t>的相关资产以及其在国内的数家子公司。</w:t>
            </w:r>
          </w:p>
        </w:tc>
      </w:tr>
      <w:tr w:rsidR="00CB00DF" w:rsidRPr="0047607D" w:rsidTr="00CB00DF">
        <w:trPr>
          <w:trHeight w:val="468"/>
        </w:trPr>
        <w:tc>
          <w:tcPr>
            <w:tcW w:w="1809" w:type="dxa"/>
            <w:vMerge w:val="restart"/>
            <w:shd w:val="clear" w:color="auto" w:fill="D9D9D9"/>
            <w:vAlign w:val="center"/>
          </w:tcPr>
          <w:p w:rsidR="00F1624E" w:rsidRPr="0047607D" w:rsidRDefault="00CB00DF" w:rsidP="00CB00DF">
            <w:pPr>
              <w:spacing w:line="500" w:lineRule="exact"/>
              <w:jc w:val="center"/>
              <w:rPr>
                <w:rFonts w:ascii="仿宋" w:eastAsia="仿宋" w:hAnsi="仿宋" w:cs="宋体"/>
                <w:color w:val="333333"/>
                <w:kern w:val="0"/>
                <w:sz w:val="24"/>
                <w:szCs w:val="24"/>
                <w:bdr w:val="none" w:sz="0" w:space="0" w:color="auto" w:frame="1"/>
              </w:rPr>
            </w:pPr>
            <w:r w:rsidRPr="0047607D">
              <w:rPr>
                <w:rFonts w:ascii="仿宋" w:eastAsia="仿宋" w:hAnsi="仿宋" w:cs="宋体" w:hint="eastAsia"/>
                <w:color w:val="333333"/>
                <w:kern w:val="0"/>
                <w:sz w:val="24"/>
                <w:szCs w:val="24"/>
                <w:bdr w:val="none" w:sz="0" w:space="0" w:color="auto" w:frame="1"/>
              </w:rPr>
              <w:t>参与集中的</w:t>
            </w:r>
          </w:p>
          <w:p w:rsidR="00CB00DF" w:rsidRPr="0047607D" w:rsidRDefault="00CB00DF" w:rsidP="00CB00DF">
            <w:pPr>
              <w:spacing w:line="500" w:lineRule="exact"/>
              <w:jc w:val="center"/>
              <w:rPr>
                <w:rFonts w:ascii="仿宋" w:eastAsia="仿宋" w:hAnsi="仿宋" w:cs="宋体"/>
                <w:color w:val="333333"/>
                <w:kern w:val="0"/>
                <w:sz w:val="24"/>
                <w:szCs w:val="24"/>
                <w:bdr w:val="none" w:sz="0" w:space="0" w:color="auto" w:frame="1"/>
              </w:rPr>
            </w:pPr>
            <w:r w:rsidRPr="0047607D">
              <w:rPr>
                <w:rFonts w:ascii="仿宋" w:eastAsia="仿宋" w:hAnsi="仿宋" w:cs="宋体" w:hint="eastAsia"/>
                <w:color w:val="333333"/>
                <w:kern w:val="0"/>
                <w:sz w:val="24"/>
                <w:szCs w:val="24"/>
                <w:bdr w:val="none" w:sz="0" w:space="0" w:color="auto" w:frame="1"/>
              </w:rPr>
              <w:t>经营者简介</w:t>
            </w:r>
          </w:p>
        </w:tc>
        <w:tc>
          <w:tcPr>
            <w:tcW w:w="1796" w:type="dxa"/>
          </w:tcPr>
          <w:p w:rsidR="00CB00DF" w:rsidRPr="0047607D" w:rsidRDefault="00CB00DF" w:rsidP="006908A4">
            <w:pPr>
              <w:spacing w:line="500" w:lineRule="exact"/>
              <w:rPr>
                <w:rFonts w:ascii="仿宋" w:eastAsia="仿宋" w:hAnsi="仿宋" w:cs="宋体"/>
                <w:color w:val="333333"/>
                <w:kern w:val="0"/>
                <w:sz w:val="24"/>
                <w:szCs w:val="24"/>
                <w:bdr w:val="none" w:sz="0" w:space="0" w:color="auto" w:frame="1"/>
              </w:rPr>
            </w:pPr>
            <w:r w:rsidRPr="0047607D">
              <w:rPr>
                <w:rFonts w:ascii="仿宋" w:eastAsia="仿宋" w:hAnsi="仿宋" w:cs="宋体" w:hint="eastAsia"/>
                <w:color w:val="333333"/>
                <w:kern w:val="0"/>
                <w:sz w:val="24"/>
                <w:szCs w:val="24"/>
                <w:bdr w:val="none" w:sz="0" w:space="0" w:color="auto" w:frame="1"/>
              </w:rPr>
              <w:t>1、</w:t>
            </w:r>
            <w:r w:rsidR="00815030" w:rsidRPr="0047607D">
              <w:rPr>
                <w:rFonts w:ascii="仿宋" w:eastAsia="仿宋" w:hAnsi="仿宋" w:cs="宋体" w:hint="eastAsia"/>
                <w:color w:val="333333"/>
                <w:kern w:val="0"/>
                <w:sz w:val="24"/>
                <w:szCs w:val="24"/>
                <w:bdr w:val="none" w:sz="0" w:space="0" w:color="auto" w:frame="1"/>
              </w:rPr>
              <w:t>豪迈集团</w:t>
            </w:r>
          </w:p>
        </w:tc>
        <w:tc>
          <w:tcPr>
            <w:tcW w:w="5153" w:type="dxa"/>
          </w:tcPr>
          <w:p w:rsidR="00CB00DF" w:rsidRPr="0047607D" w:rsidRDefault="00815030" w:rsidP="006908A4">
            <w:pPr>
              <w:spacing w:line="500" w:lineRule="exact"/>
              <w:rPr>
                <w:rFonts w:ascii="仿宋" w:eastAsia="仿宋" w:hAnsi="仿宋" w:cs="宋体"/>
                <w:color w:val="333333"/>
                <w:kern w:val="0"/>
                <w:sz w:val="24"/>
                <w:szCs w:val="24"/>
                <w:bdr w:val="none" w:sz="0" w:space="0" w:color="auto" w:frame="1"/>
              </w:rPr>
            </w:pPr>
            <w:r w:rsidRPr="0047607D">
              <w:rPr>
                <w:rFonts w:ascii="仿宋" w:eastAsia="仿宋" w:hAnsi="仿宋" w:cs="宋体" w:hint="eastAsia"/>
                <w:color w:val="333333"/>
                <w:kern w:val="0"/>
                <w:sz w:val="24"/>
                <w:szCs w:val="24"/>
                <w:bdr w:val="none" w:sz="0" w:space="0" w:color="auto" w:frame="1"/>
              </w:rPr>
              <w:t>豪迈集团属于德国杜尔集团（</w:t>
            </w:r>
            <w:r w:rsidRPr="0047607D">
              <w:rPr>
                <w:rFonts w:ascii="仿宋" w:eastAsia="仿宋" w:hAnsi="仿宋" w:cs="宋体"/>
                <w:color w:val="333333"/>
                <w:kern w:val="0"/>
                <w:sz w:val="24"/>
                <w:szCs w:val="24"/>
                <w:bdr w:val="none" w:sz="0" w:space="0" w:color="auto" w:frame="1"/>
              </w:rPr>
              <w:t>Dürr</w:t>
            </w:r>
            <w:r w:rsidRPr="0047607D">
              <w:rPr>
                <w:rFonts w:ascii="仿宋" w:eastAsia="仿宋" w:hAnsi="仿宋" w:cs="宋体" w:hint="eastAsia"/>
                <w:color w:val="333333"/>
                <w:kern w:val="0"/>
                <w:sz w:val="24"/>
                <w:szCs w:val="24"/>
                <w:bdr w:val="none" w:sz="0" w:space="0" w:color="auto" w:frame="1"/>
              </w:rPr>
              <w:t>），是木工行业和木工车间生产的单机和集成解决方案（系统）的提供商。</w:t>
            </w:r>
          </w:p>
        </w:tc>
      </w:tr>
      <w:tr w:rsidR="00CB00DF" w:rsidRPr="0047607D" w:rsidTr="00CB00DF">
        <w:trPr>
          <w:trHeight w:val="404"/>
        </w:trPr>
        <w:tc>
          <w:tcPr>
            <w:tcW w:w="1809" w:type="dxa"/>
            <w:vMerge/>
            <w:shd w:val="clear" w:color="auto" w:fill="D9D9D9"/>
            <w:vAlign w:val="center"/>
          </w:tcPr>
          <w:p w:rsidR="00CB00DF" w:rsidRPr="0047607D"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CB00DF" w:rsidRPr="0047607D" w:rsidRDefault="00CB00DF" w:rsidP="006908A4">
            <w:pPr>
              <w:spacing w:line="500" w:lineRule="exact"/>
              <w:rPr>
                <w:rFonts w:ascii="仿宋" w:eastAsia="仿宋" w:hAnsi="仿宋" w:cs="宋体"/>
                <w:color w:val="333333"/>
                <w:kern w:val="0"/>
                <w:sz w:val="24"/>
                <w:szCs w:val="24"/>
                <w:bdr w:val="none" w:sz="0" w:space="0" w:color="auto" w:frame="1"/>
              </w:rPr>
            </w:pPr>
            <w:r w:rsidRPr="0047607D">
              <w:rPr>
                <w:rFonts w:ascii="仿宋" w:eastAsia="仿宋" w:hAnsi="仿宋" w:cs="宋体" w:hint="eastAsia"/>
                <w:color w:val="333333"/>
                <w:kern w:val="0"/>
                <w:sz w:val="24"/>
                <w:szCs w:val="24"/>
                <w:bdr w:val="none" w:sz="0" w:space="0" w:color="auto" w:frame="1"/>
              </w:rPr>
              <w:t>2、</w:t>
            </w:r>
            <w:r w:rsidR="00815030" w:rsidRPr="0047607D">
              <w:rPr>
                <w:rFonts w:ascii="仿宋" w:eastAsia="仿宋" w:hAnsi="仿宋" w:cs="宋体" w:hint="eastAsia"/>
                <w:color w:val="333333"/>
                <w:kern w:val="0"/>
                <w:sz w:val="24"/>
                <w:szCs w:val="24"/>
                <w:bdr w:val="none" w:sz="0" w:space="0" w:color="auto" w:frame="1"/>
              </w:rPr>
              <w:t>目标业务</w:t>
            </w:r>
          </w:p>
        </w:tc>
        <w:tc>
          <w:tcPr>
            <w:tcW w:w="5153" w:type="dxa"/>
          </w:tcPr>
          <w:p w:rsidR="00CB00DF" w:rsidRPr="0047607D" w:rsidRDefault="00815030" w:rsidP="00EF3F75">
            <w:pPr>
              <w:spacing w:line="500" w:lineRule="exact"/>
              <w:rPr>
                <w:rFonts w:ascii="仿宋" w:eastAsia="仿宋" w:hAnsi="仿宋" w:cs="宋体"/>
                <w:color w:val="333333"/>
                <w:kern w:val="0"/>
                <w:sz w:val="24"/>
                <w:szCs w:val="24"/>
                <w:bdr w:val="none" w:sz="0" w:space="0" w:color="auto" w:frame="1"/>
              </w:rPr>
            </w:pPr>
            <w:r w:rsidRPr="0047607D">
              <w:rPr>
                <w:rFonts w:ascii="仿宋" w:eastAsia="仿宋" w:hAnsi="仿宋" w:cs="宋体" w:hint="eastAsia"/>
                <w:color w:val="333333"/>
                <w:kern w:val="0"/>
                <w:sz w:val="24"/>
                <w:szCs w:val="24"/>
                <w:bdr w:val="none" w:sz="0" w:space="0" w:color="auto" w:frame="1"/>
              </w:rPr>
              <w:t>目标业务</w:t>
            </w:r>
            <w:r w:rsidR="000B29BD" w:rsidRPr="0047607D">
              <w:rPr>
                <w:rFonts w:ascii="仿宋" w:eastAsia="仿宋" w:hAnsi="仿宋" w:cs="宋体" w:hint="eastAsia"/>
                <w:color w:val="333333"/>
                <w:kern w:val="0"/>
                <w:sz w:val="24"/>
                <w:szCs w:val="24"/>
                <w:bdr w:val="none" w:sz="0" w:space="0" w:color="auto" w:frame="1"/>
              </w:rPr>
              <w:t>主要</w:t>
            </w:r>
            <w:r w:rsidRPr="0047607D">
              <w:rPr>
                <w:rFonts w:ascii="仿宋" w:eastAsia="仿宋" w:hAnsi="仿宋" w:cs="宋体" w:hint="eastAsia"/>
                <w:color w:val="333333"/>
                <w:kern w:val="0"/>
                <w:sz w:val="24"/>
                <w:szCs w:val="24"/>
                <w:bdr w:val="none" w:sz="0" w:space="0" w:color="auto" w:frame="1"/>
              </w:rPr>
              <w:t>包括金田豪迈木业机械有限公司的</w:t>
            </w:r>
            <w:r w:rsidR="0028296E" w:rsidRPr="0047607D">
              <w:rPr>
                <w:rFonts w:ascii="仿宋" w:eastAsia="仿宋" w:hAnsi="仿宋" w:cs="宋体" w:hint="eastAsia"/>
                <w:color w:val="333333"/>
                <w:kern w:val="0"/>
                <w:sz w:val="24"/>
                <w:szCs w:val="24"/>
                <w:bdr w:val="none" w:sz="0" w:space="0" w:color="auto" w:frame="1"/>
              </w:rPr>
              <w:t>和木工机械行业相关的</w:t>
            </w:r>
            <w:r w:rsidRPr="0047607D">
              <w:rPr>
                <w:rFonts w:ascii="仿宋" w:eastAsia="仿宋" w:hAnsi="仿宋" w:cs="宋体" w:hint="eastAsia"/>
                <w:color w:val="333333"/>
                <w:kern w:val="0"/>
                <w:sz w:val="24"/>
                <w:szCs w:val="24"/>
                <w:bdr w:val="none" w:sz="0" w:space="0" w:color="auto" w:frame="1"/>
              </w:rPr>
              <w:t>资产以及</w:t>
            </w:r>
            <w:r w:rsidR="0028296E" w:rsidRPr="0047607D">
              <w:rPr>
                <w:rFonts w:ascii="仿宋" w:eastAsia="仿宋" w:hAnsi="仿宋" w:cs="宋体" w:hint="eastAsia"/>
                <w:color w:val="333333"/>
                <w:kern w:val="0"/>
                <w:sz w:val="24"/>
                <w:szCs w:val="24"/>
                <w:bdr w:val="none" w:sz="0" w:space="0" w:color="auto" w:frame="1"/>
              </w:rPr>
              <w:t>与此行业相关的</w:t>
            </w:r>
            <w:r w:rsidRPr="0047607D">
              <w:rPr>
                <w:rFonts w:ascii="仿宋" w:eastAsia="仿宋" w:hAnsi="仿宋" w:cs="宋体" w:hint="eastAsia"/>
                <w:color w:val="333333"/>
                <w:kern w:val="0"/>
                <w:sz w:val="24"/>
                <w:szCs w:val="24"/>
                <w:bdr w:val="none" w:sz="0" w:space="0" w:color="auto" w:frame="1"/>
              </w:rPr>
              <w:t>子公司。</w:t>
            </w:r>
            <w:r w:rsidR="00EF3F75" w:rsidRPr="0047607D">
              <w:rPr>
                <w:rFonts w:ascii="仿宋" w:eastAsia="仿宋" w:hAnsi="仿宋" w:cs="宋体" w:hint="eastAsia"/>
                <w:color w:val="333333"/>
                <w:kern w:val="0"/>
                <w:sz w:val="24"/>
                <w:szCs w:val="24"/>
                <w:bdr w:val="none" w:sz="0" w:space="0" w:color="auto" w:frame="1"/>
              </w:rPr>
              <w:t>金田豪迈木业机械有限公司主要业务是木工机械贸易，包括机器、配件、以及软件，同时提供相关的售后服务。</w:t>
            </w:r>
          </w:p>
        </w:tc>
      </w:tr>
      <w:tr w:rsidR="00CB00DF" w:rsidRPr="0047607D" w:rsidTr="00CB00DF">
        <w:trPr>
          <w:trHeight w:val="279"/>
        </w:trPr>
        <w:tc>
          <w:tcPr>
            <w:tcW w:w="1809" w:type="dxa"/>
            <w:vMerge w:val="restart"/>
            <w:shd w:val="clear" w:color="auto" w:fill="D9D9D9"/>
            <w:vAlign w:val="center"/>
          </w:tcPr>
          <w:p w:rsidR="00CB00DF" w:rsidRPr="0047607D" w:rsidRDefault="00CB00DF" w:rsidP="00CB00DF">
            <w:pPr>
              <w:spacing w:line="500" w:lineRule="exact"/>
              <w:jc w:val="center"/>
              <w:rPr>
                <w:rFonts w:ascii="仿宋" w:eastAsia="仿宋" w:hAnsi="仿宋" w:cs="宋体"/>
                <w:color w:val="333333"/>
                <w:kern w:val="0"/>
                <w:sz w:val="24"/>
                <w:szCs w:val="24"/>
                <w:bdr w:val="none" w:sz="0" w:space="0" w:color="auto" w:frame="1"/>
              </w:rPr>
            </w:pPr>
            <w:r w:rsidRPr="0047607D">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rsidR="00CB00DF" w:rsidRPr="0047607D" w:rsidRDefault="00DD5F5C" w:rsidP="006908A4">
            <w:pPr>
              <w:spacing w:line="500" w:lineRule="exact"/>
              <w:rPr>
                <w:rFonts w:ascii="仿宋" w:eastAsia="仿宋" w:hAnsi="仿宋" w:cs="宋体"/>
                <w:color w:val="333333"/>
                <w:kern w:val="0"/>
                <w:sz w:val="24"/>
                <w:szCs w:val="24"/>
                <w:bdr w:val="none" w:sz="0" w:space="0" w:color="auto" w:frame="1"/>
              </w:rPr>
            </w:pPr>
            <w:r w:rsidRPr="00DD5F5C">
              <w:rPr>
                <w:rFonts w:ascii="仿宋" w:eastAsia="仿宋" w:hAnsi="仿宋" w:hint="eastAsia"/>
                <w:kern w:val="0"/>
                <w:sz w:val="24"/>
                <w:szCs w:val="21"/>
              </w:rPr>
              <w:t>□</w:t>
            </w:r>
            <w:r w:rsidR="00CB00DF" w:rsidRPr="0047607D">
              <w:rPr>
                <w:rFonts w:ascii="仿宋" w:eastAsia="仿宋" w:hAnsi="仿宋" w:cs="宋体" w:hint="eastAsia"/>
                <w:color w:val="333333"/>
                <w:kern w:val="0"/>
                <w:sz w:val="24"/>
                <w:szCs w:val="24"/>
                <w:bdr w:val="none" w:sz="0" w:space="0" w:color="auto" w:frame="1"/>
              </w:rPr>
              <w:t>1.在同一相关市场，所有参与集中的经营者所占市场份额之和小于15%。</w:t>
            </w:r>
          </w:p>
        </w:tc>
      </w:tr>
      <w:tr w:rsidR="00CB00DF" w:rsidRPr="0047607D" w:rsidTr="00CB00DF">
        <w:trPr>
          <w:trHeight w:val="330"/>
        </w:trPr>
        <w:tc>
          <w:tcPr>
            <w:tcW w:w="1809" w:type="dxa"/>
            <w:vMerge/>
            <w:shd w:val="clear" w:color="auto" w:fill="D9D9D9"/>
            <w:vAlign w:val="center"/>
          </w:tcPr>
          <w:p w:rsidR="00CB00DF" w:rsidRPr="0047607D"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47607D" w:rsidRDefault="00CB00DF" w:rsidP="006908A4">
            <w:pPr>
              <w:spacing w:line="500" w:lineRule="exact"/>
              <w:rPr>
                <w:rFonts w:ascii="仿宋" w:eastAsia="仿宋" w:hAnsi="仿宋" w:cs="宋体"/>
                <w:color w:val="333333"/>
                <w:kern w:val="0"/>
                <w:sz w:val="24"/>
                <w:szCs w:val="24"/>
                <w:bdr w:val="none" w:sz="0" w:space="0" w:color="auto" w:frame="1"/>
              </w:rPr>
            </w:pPr>
            <w:r w:rsidRPr="0047607D">
              <w:rPr>
                <w:rFonts w:ascii="仿宋" w:eastAsia="仿宋" w:hAnsi="仿宋" w:cs="宋体" w:hint="eastAsia"/>
                <w:color w:val="333333"/>
                <w:kern w:val="0"/>
                <w:sz w:val="24"/>
                <w:szCs w:val="24"/>
                <w:bdr w:val="none" w:sz="0" w:space="0" w:color="auto" w:frame="1"/>
              </w:rPr>
              <w:t>□2.存在上下游关系的参与集中的经营者，在上下游市场所占的市场份额均小于25%。</w:t>
            </w:r>
          </w:p>
        </w:tc>
      </w:tr>
      <w:tr w:rsidR="00CB00DF" w:rsidRPr="0047607D" w:rsidTr="00CB00DF">
        <w:trPr>
          <w:trHeight w:val="285"/>
        </w:trPr>
        <w:tc>
          <w:tcPr>
            <w:tcW w:w="1809" w:type="dxa"/>
            <w:vMerge/>
            <w:shd w:val="clear" w:color="auto" w:fill="D9D9D9"/>
            <w:vAlign w:val="center"/>
          </w:tcPr>
          <w:p w:rsidR="00CB00DF" w:rsidRPr="0047607D"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47607D" w:rsidRDefault="00DD5F5C" w:rsidP="006908A4">
            <w:pPr>
              <w:spacing w:line="500" w:lineRule="exact"/>
              <w:rPr>
                <w:rFonts w:ascii="仿宋" w:eastAsia="仿宋" w:hAnsi="仿宋" w:cs="宋体"/>
                <w:color w:val="333333"/>
                <w:kern w:val="0"/>
                <w:sz w:val="24"/>
                <w:szCs w:val="24"/>
                <w:bdr w:val="none" w:sz="0" w:space="0" w:color="auto" w:frame="1"/>
              </w:rPr>
            </w:pPr>
            <w:r w:rsidRPr="00DD5F5C">
              <w:rPr>
                <w:rFonts w:ascii="仿宋" w:eastAsia="仿宋" w:hAnsi="仿宋" w:cs="宋体"/>
                <w:color w:val="333333"/>
                <w:kern w:val="0"/>
                <w:sz w:val="24"/>
                <w:szCs w:val="24"/>
                <w:bdr w:val="none" w:sz="0" w:space="0" w:color="auto" w:frame="1"/>
              </w:rPr>
              <w:sym w:font="Wingdings" w:char="F0FE"/>
            </w:r>
            <w:r w:rsidR="00CB00DF" w:rsidRPr="0047607D">
              <w:rPr>
                <w:rFonts w:ascii="仿宋" w:eastAsia="仿宋" w:hAnsi="仿宋" w:cs="宋体" w:hint="eastAsia"/>
                <w:color w:val="333333"/>
                <w:kern w:val="0"/>
                <w:sz w:val="24"/>
                <w:szCs w:val="24"/>
                <w:bdr w:val="none" w:sz="0" w:space="0" w:color="auto" w:frame="1"/>
              </w:rPr>
              <w:t>3.不在同一相关市场、也不存在上下游关系的参与集中的经营者，在与交易有关的每个市场所占的份额均小于25%。</w:t>
            </w:r>
          </w:p>
        </w:tc>
      </w:tr>
      <w:tr w:rsidR="00CB00DF" w:rsidRPr="0047607D" w:rsidTr="00CB00DF">
        <w:trPr>
          <w:trHeight w:val="870"/>
        </w:trPr>
        <w:tc>
          <w:tcPr>
            <w:tcW w:w="1809" w:type="dxa"/>
            <w:vMerge/>
            <w:shd w:val="clear" w:color="auto" w:fill="D9D9D9"/>
            <w:vAlign w:val="center"/>
          </w:tcPr>
          <w:p w:rsidR="00CB00DF" w:rsidRPr="0047607D"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47607D" w:rsidRDefault="00CB00DF" w:rsidP="006908A4">
            <w:pPr>
              <w:spacing w:line="500" w:lineRule="exact"/>
              <w:rPr>
                <w:rFonts w:ascii="仿宋" w:eastAsia="仿宋" w:hAnsi="仿宋" w:cs="宋体"/>
                <w:color w:val="333333"/>
                <w:kern w:val="0"/>
                <w:sz w:val="24"/>
                <w:szCs w:val="24"/>
                <w:bdr w:val="none" w:sz="0" w:space="0" w:color="auto" w:frame="1"/>
              </w:rPr>
            </w:pPr>
            <w:r w:rsidRPr="0047607D">
              <w:rPr>
                <w:rFonts w:ascii="仿宋" w:eastAsia="仿宋" w:hAnsi="仿宋" w:cs="宋体" w:hint="eastAsia"/>
                <w:color w:val="333333"/>
                <w:kern w:val="0"/>
                <w:sz w:val="24"/>
                <w:szCs w:val="24"/>
                <w:bdr w:val="none" w:sz="0" w:space="0" w:color="auto" w:frame="1"/>
              </w:rPr>
              <w:t>□4.参与集中的经营者在中国境外设立合营企业，合营企业不在中国境内从事经济活动。</w:t>
            </w:r>
          </w:p>
        </w:tc>
      </w:tr>
      <w:tr w:rsidR="00CB00DF" w:rsidRPr="0047607D" w:rsidTr="00CB00DF">
        <w:trPr>
          <w:trHeight w:val="264"/>
        </w:trPr>
        <w:tc>
          <w:tcPr>
            <w:tcW w:w="1809" w:type="dxa"/>
            <w:vMerge/>
            <w:shd w:val="clear" w:color="auto" w:fill="D9D9D9"/>
            <w:vAlign w:val="center"/>
          </w:tcPr>
          <w:p w:rsidR="00CB00DF" w:rsidRPr="0047607D"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47607D" w:rsidRDefault="00CB00DF" w:rsidP="006908A4">
            <w:pPr>
              <w:spacing w:line="500" w:lineRule="exact"/>
              <w:rPr>
                <w:rFonts w:ascii="仿宋" w:eastAsia="仿宋" w:hAnsi="仿宋" w:cs="宋体"/>
                <w:color w:val="333333"/>
                <w:kern w:val="0"/>
                <w:sz w:val="24"/>
                <w:szCs w:val="24"/>
                <w:bdr w:val="none" w:sz="0" w:space="0" w:color="auto" w:frame="1"/>
              </w:rPr>
            </w:pPr>
            <w:r w:rsidRPr="0047607D">
              <w:rPr>
                <w:rFonts w:ascii="仿宋" w:eastAsia="仿宋" w:hAnsi="仿宋" w:cs="宋体" w:hint="eastAsia"/>
                <w:color w:val="333333"/>
                <w:kern w:val="0"/>
                <w:sz w:val="24"/>
                <w:szCs w:val="24"/>
                <w:bdr w:val="none" w:sz="0" w:space="0" w:color="auto" w:frame="1"/>
              </w:rPr>
              <w:t>□5.参与集中的经营者收购境外企业股权或资产的，该境外企业不在中国境内从事经济活动。</w:t>
            </w:r>
          </w:p>
        </w:tc>
      </w:tr>
      <w:tr w:rsidR="00CB00DF" w:rsidRPr="0047607D" w:rsidTr="00CB00DF">
        <w:trPr>
          <w:trHeight w:val="345"/>
        </w:trPr>
        <w:tc>
          <w:tcPr>
            <w:tcW w:w="1809" w:type="dxa"/>
            <w:vMerge/>
            <w:shd w:val="clear" w:color="auto" w:fill="D9D9D9"/>
            <w:vAlign w:val="center"/>
          </w:tcPr>
          <w:p w:rsidR="00CB00DF" w:rsidRPr="0047607D"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47607D" w:rsidRDefault="00CB00DF" w:rsidP="006908A4">
            <w:pPr>
              <w:spacing w:line="500" w:lineRule="exact"/>
              <w:rPr>
                <w:rFonts w:ascii="仿宋" w:eastAsia="仿宋" w:hAnsi="仿宋" w:cs="宋体"/>
                <w:color w:val="333333"/>
                <w:kern w:val="0"/>
                <w:sz w:val="24"/>
                <w:szCs w:val="24"/>
                <w:bdr w:val="none" w:sz="0" w:space="0" w:color="auto" w:frame="1"/>
              </w:rPr>
            </w:pPr>
            <w:r w:rsidRPr="0047607D">
              <w:rPr>
                <w:rFonts w:ascii="仿宋" w:eastAsia="仿宋" w:hAnsi="仿宋" w:cs="宋体" w:hint="eastAsia"/>
                <w:color w:val="333333"/>
                <w:kern w:val="0"/>
                <w:sz w:val="24"/>
                <w:szCs w:val="24"/>
                <w:bdr w:val="none" w:sz="0" w:space="0" w:color="auto" w:frame="1"/>
              </w:rPr>
              <w:t>□6.由两个以上的经营者共同控制的合营企业，通过集中被其中一个或一个以上经营者控制。</w:t>
            </w:r>
          </w:p>
        </w:tc>
      </w:tr>
      <w:tr w:rsidR="00CB00DF" w:rsidRPr="0047607D" w:rsidTr="00CB00DF">
        <w:tc>
          <w:tcPr>
            <w:tcW w:w="1809" w:type="dxa"/>
            <w:shd w:val="clear" w:color="auto" w:fill="D9D9D9"/>
            <w:vAlign w:val="center"/>
          </w:tcPr>
          <w:p w:rsidR="00CB00DF" w:rsidRPr="0047607D" w:rsidRDefault="00CB00DF" w:rsidP="00CB00DF">
            <w:pPr>
              <w:spacing w:line="500" w:lineRule="exact"/>
              <w:jc w:val="center"/>
              <w:rPr>
                <w:rFonts w:ascii="仿宋" w:eastAsia="仿宋" w:hAnsi="仿宋" w:cs="宋体"/>
                <w:color w:val="333333"/>
                <w:kern w:val="0"/>
                <w:sz w:val="24"/>
                <w:szCs w:val="24"/>
                <w:bdr w:val="none" w:sz="0" w:space="0" w:color="auto" w:frame="1"/>
              </w:rPr>
            </w:pPr>
            <w:r w:rsidRPr="0047607D">
              <w:rPr>
                <w:rFonts w:ascii="仿宋" w:eastAsia="仿宋" w:hAnsi="仿宋" w:cs="宋体" w:hint="eastAsia"/>
                <w:color w:val="333333"/>
                <w:kern w:val="0"/>
                <w:sz w:val="24"/>
                <w:szCs w:val="24"/>
                <w:bdr w:val="none" w:sz="0" w:space="0" w:color="auto" w:frame="1"/>
              </w:rPr>
              <w:t>备注</w:t>
            </w:r>
          </w:p>
        </w:tc>
        <w:tc>
          <w:tcPr>
            <w:tcW w:w="6949" w:type="dxa"/>
            <w:gridSpan w:val="2"/>
          </w:tcPr>
          <w:p w:rsidR="00AF704A" w:rsidRPr="0047607D" w:rsidRDefault="00B33249" w:rsidP="00AF704A">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本交易涉及木工机械行业，</w:t>
            </w:r>
            <w:r w:rsidR="00AF704A" w:rsidRPr="0047607D">
              <w:rPr>
                <w:rFonts w:ascii="仿宋" w:eastAsia="仿宋" w:hAnsi="仿宋" w:cs="宋体" w:hint="eastAsia"/>
                <w:color w:val="333333"/>
                <w:kern w:val="0"/>
                <w:sz w:val="24"/>
                <w:szCs w:val="24"/>
                <w:bdr w:val="none" w:sz="0" w:space="0" w:color="auto" w:frame="1"/>
              </w:rPr>
              <w:t>相关市场及市场份额</w:t>
            </w:r>
            <w:r>
              <w:rPr>
                <w:rFonts w:ascii="仿宋" w:eastAsia="仿宋" w:hAnsi="仿宋" w:cs="宋体" w:hint="eastAsia"/>
                <w:color w:val="333333"/>
                <w:kern w:val="0"/>
                <w:sz w:val="24"/>
                <w:szCs w:val="24"/>
                <w:bdr w:val="none" w:sz="0" w:space="0" w:color="auto" w:frame="1"/>
              </w:rPr>
              <w:t>如下</w:t>
            </w:r>
            <w:r w:rsidR="00AF704A" w:rsidRPr="0047607D">
              <w:rPr>
                <w:rFonts w:ascii="仿宋" w:eastAsia="仿宋" w:hAnsi="仿宋" w:cs="宋体" w:hint="eastAsia"/>
                <w:color w:val="333333"/>
                <w:kern w:val="0"/>
                <w:sz w:val="24"/>
                <w:szCs w:val="24"/>
                <w:bdr w:val="none" w:sz="0" w:space="0" w:color="auto" w:frame="1"/>
              </w:rPr>
              <w:t>：</w:t>
            </w:r>
          </w:p>
          <w:tbl>
            <w:tblPr>
              <w:tblStyle w:val="a6"/>
              <w:tblW w:w="0" w:type="auto"/>
              <w:tblLook w:val="04A0" w:firstRow="1" w:lastRow="0" w:firstColumn="1" w:lastColumn="0" w:noHBand="0" w:noVBand="1"/>
            </w:tblPr>
            <w:tblGrid>
              <w:gridCol w:w="2239"/>
              <w:gridCol w:w="2239"/>
              <w:gridCol w:w="2240"/>
            </w:tblGrid>
            <w:tr w:rsidR="00DD5F5C" w:rsidTr="00DD5F5C">
              <w:tc>
                <w:tcPr>
                  <w:tcW w:w="2239" w:type="dxa"/>
                </w:tcPr>
                <w:p w:rsidR="00DD5F5C" w:rsidRDefault="00DD5F5C" w:rsidP="00AF704A">
                  <w:pPr>
                    <w:spacing w:line="500" w:lineRule="exact"/>
                    <w:rPr>
                      <w:rFonts w:ascii="仿宋" w:eastAsia="仿宋" w:hAnsi="仿宋" w:cs="宋体"/>
                      <w:color w:val="333333"/>
                      <w:kern w:val="0"/>
                      <w:sz w:val="24"/>
                      <w:szCs w:val="24"/>
                      <w:bdr w:val="none" w:sz="0" w:space="0" w:color="auto" w:frame="1"/>
                    </w:rPr>
                  </w:pPr>
                </w:p>
              </w:tc>
              <w:tc>
                <w:tcPr>
                  <w:tcW w:w="2239" w:type="dxa"/>
                </w:tcPr>
                <w:p w:rsidR="00DD5F5C" w:rsidRDefault="00DD5F5C" w:rsidP="00AF704A">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豪迈集团</w:t>
                  </w:r>
                </w:p>
              </w:tc>
              <w:tc>
                <w:tcPr>
                  <w:tcW w:w="2240" w:type="dxa"/>
                </w:tcPr>
                <w:p w:rsidR="00DD5F5C" w:rsidRDefault="00DD5F5C" w:rsidP="00AF704A">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目标业务</w:t>
                  </w:r>
                </w:p>
              </w:tc>
            </w:tr>
            <w:tr w:rsidR="00DD5F5C" w:rsidTr="00DD5F5C">
              <w:tc>
                <w:tcPr>
                  <w:tcW w:w="2239" w:type="dxa"/>
                </w:tcPr>
                <w:p w:rsidR="00DD5F5C" w:rsidRDefault="00DD5F5C" w:rsidP="00AF704A">
                  <w:pPr>
                    <w:spacing w:line="500" w:lineRule="exact"/>
                    <w:rPr>
                      <w:rFonts w:ascii="仿宋" w:eastAsia="仿宋" w:hAnsi="仿宋" w:cs="宋体"/>
                      <w:color w:val="333333"/>
                      <w:kern w:val="0"/>
                      <w:sz w:val="24"/>
                      <w:szCs w:val="24"/>
                      <w:bdr w:val="none" w:sz="0" w:space="0" w:color="auto" w:frame="1"/>
                    </w:rPr>
                  </w:pPr>
                  <w:r w:rsidRPr="0047607D">
                    <w:rPr>
                      <w:rFonts w:ascii="仿宋" w:eastAsia="仿宋" w:hAnsi="仿宋" w:cs="宋体" w:hint="eastAsia"/>
                      <w:color w:val="333333"/>
                      <w:kern w:val="0"/>
                      <w:sz w:val="24"/>
                      <w:szCs w:val="24"/>
                      <w:bdr w:val="none" w:sz="0" w:space="0" w:color="auto" w:frame="1"/>
                    </w:rPr>
                    <w:t>中国板材加工机械市场</w:t>
                  </w:r>
                </w:p>
              </w:tc>
              <w:tc>
                <w:tcPr>
                  <w:tcW w:w="2239" w:type="dxa"/>
                </w:tcPr>
                <w:p w:rsidR="00DD5F5C" w:rsidRDefault="00DD5F5C" w:rsidP="00AF704A">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[0-5%]</w:t>
                  </w:r>
                </w:p>
              </w:tc>
              <w:tc>
                <w:tcPr>
                  <w:tcW w:w="2240" w:type="dxa"/>
                </w:tcPr>
                <w:p w:rsidR="00DD5F5C" w:rsidRDefault="00DD5F5C" w:rsidP="00F37575">
                  <w:pPr>
                    <w:spacing w:line="500" w:lineRule="exact"/>
                    <w:rPr>
                      <w:rFonts w:ascii="仿宋" w:eastAsia="仿宋" w:hAnsi="仿宋" w:cs="宋体"/>
                      <w:color w:val="333333"/>
                      <w:kern w:val="0"/>
                      <w:sz w:val="24"/>
                      <w:szCs w:val="24"/>
                      <w:bdr w:val="none" w:sz="0" w:space="0" w:color="auto" w:frame="1"/>
                    </w:rPr>
                  </w:pPr>
                  <w:r w:rsidRPr="0047607D">
                    <w:rPr>
                      <w:rFonts w:ascii="仿宋" w:eastAsia="仿宋" w:hAnsi="仿宋" w:cs="宋体"/>
                      <w:color w:val="333333"/>
                      <w:kern w:val="0"/>
                      <w:sz w:val="24"/>
                      <w:szCs w:val="24"/>
                      <w:bdr w:val="none" w:sz="0" w:space="0" w:color="auto" w:frame="1"/>
                    </w:rPr>
                    <w:t>[</w:t>
                  </w:r>
                  <w:r w:rsidRPr="0047607D">
                    <w:rPr>
                      <w:rFonts w:ascii="仿宋" w:eastAsia="仿宋" w:hAnsi="仿宋" w:cs="宋体" w:hint="eastAsia"/>
                      <w:color w:val="333333"/>
                      <w:kern w:val="0"/>
                      <w:sz w:val="24"/>
                      <w:szCs w:val="24"/>
                      <w:bdr w:val="none" w:sz="0" w:space="0" w:color="auto" w:frame="1"/>
                    </w:rPr>
                    <w:t>10</w:t>
                  </w:r>
                  <w:r w:rsidRPr="0047607D">
                    <w:rPr>
                      <w:rFonts w:ascii="仿宋" w:eastAsia="仿宋" w:hAnsi="仿宋" w:cs="宋体"/>
                      <w:color w:val="333333"/>
                      <w:kern w:val="0"/>
                      <w:sz w:val="24"/>
                      <w:szCs w:val="24"/>
                      <w:bdr w:val="none" w:sz="0" w:space="0" w:color="auto" w:frame="1"/>
                    </w:rPr>
                    <w:t>%-1</w:t>
                  </w:r>
                  <w:r w:rsidR="00F37575">
                    <w:rPr>
                      <w:rFonts w:ascii="仿宋" w:eastAsia="仿宋" w:hAnsi="仿宋" w:cs="宋体" w:hint="eastAsia"/>
                      <w:color w:val="333333"/>
                      <w:kern w:val="0"/>
                      <w:sz w:val="24"/>
                      <w:szCs w:val="24"/>
                      <w:bdr w:val="none" w:sz="0" w:space="0" w:color="auto" w:frame="1"/>
                    </w:rPr>
                    <w:t>5</w:t>
                  </w:r>
                  <w:r w:rsidRPr="0047607D">
                    <w:rPr>
                      <w:rFonts w:ascii="仿宋" w:eastAsia="仿宋" w:hAnsi="仿宋" w:cs="宋体"/>
                      <w:color w:val="333333"/>
                      <w:kern w:val="0"/>
                      <w:sz w:val="24"/>
                      <w:szCs w:val="24"/>
                      <w:bdr w:val="none" w:sz="0" w:space="0" w:color="auto" w:frame="1"/>
                    </w:rPr>
                    <w:t>%]</w:t>
                  </w:r>
                </w:p>
              </w:tc>
            </w:tr>
            <w:tr w:rsidR="00DD5F5C" w:rsidTr="00DD5F5C">
              <w:tc>
                <w:tcPr>
                  <w:tcW w:w="2239" w:type="dxa"/>
                </w:tcPr>
                <w:p w:rsidR="00DD5F5C" w:rsidRDefault="00DD5F5C" w:rsidP="00AF704A">
                  <w:pPr>
                    <w:spacing w:line="500" w:lineRule="exact"/>
                    <w:rPr>
                      <w:rFonts w:ascii="仿宋" w:eastAsia="仿宋" w:hAnsi="仿宋" w:cs="宋体"/>
                      <w:color w:val="333333"/>
                      <w:kern w:val="0"/>
                      <w:sz w:val="24"/>
                      <w:szCs w:val="24"/>
                      <w:bdr w:val="none" w:sz="0" w:space="0" w:color="auto" w:frame="1"/>
                    </w:rPr>
                  </w:pPr>
                  <w:r w:rsidRPr="0047607D">
                    <w:rPr>
                      <w:rFonts w:ascii="仿宋" w:eastAsia="仿宋" w:hAnsi="仿宋" w:cs="宋体" w:hint="eastAsia"/>
                      <w:color w:val="333333"/>
                      <w:kern w:val="0"/>
                      <w:sz w:val="24"/>
                      <w:szCs w:val="24"/>
                      <w:bdr w:val="none" w:sz="0" w:space="0" w:color="auto" w:frame="1"/>
                    </w:rPr>
                    <w:t>中国实木加工机械市场</w:t>
                  </w:r>
                </w:p>
              </w:tc>
              <w:tc>
                <w:tcPr>
                  <w:tcW w:w="2239" w:type="dxa"/>
                </w:tcPr>
                <w:p w:rsidR="00DD5F5C" w:rsidRDefault="00DD5F5C" w:rsidP="00AF704A">
                  <w:pPr>
                    <w:spacing w:line="500" w:lineRule="exact"/>
                    <w:rPr>
                      <w:rFonts w:ascii="仿宋" w:eastAsia="仿宋" w:hAnsi="仿宋" w:cs="宋体"/>
                      <w:color w:val="333333"/>
                      <w:kern w:val="0"/>
                      <w:sz w:val="24"/>
                      <w:szCs w:val="24"/>
                      <w:bdr w:val="none" w:sz="0" w:space="0" w:color="auto" w:frame="1"/>
                    </w:rPr>
                  </w:pPr>
                  <w:r w:rsidRPr="00DD5F5C">
                    <w:rPr>
                      <w:rFonts w:ascii="仿宋" w:eastAsia="仿宋" w:hAnsi="仿宋" w:cs="宋体" w:hint="eastAsia"/>
                      <w:color w:val="333333"/>
                      <w:kern w:val="0"/>
                      <w:sz w:val="24"/>
                      <w:szCs w:val="24"/>
                      <w:bdr w:val="none" w:sz="0" w:space="0" w:color="auto" w:frame="1"/>
                    </w:rPr>
                    <w:t>[0-5%]</w:t>
                  </w:r>
                </w:p>
              </w:tc>
              <w:tc>
                <w:tcPr>
                  <w:tcW w:w="2240" w:type="dxa"/>
                </w:tcPr>
                <w:p w:rsidR="00DD5F5C" w:rsidRDefault="00DD5F5C" w:rsidP="00AF704A">
                  <w:pPr>
                    <w:spacing w:line="500" w:lineRule="exact"/>
                    <w:rPr>
                      <w:rFonts w:ascii="仿宋" w:eastAsia="仿宋" w:hAnsi="仿宋" w:cs="宋体"/>
                      <w:color w:val="333333"/>
                      <w:kern w:val="0"/>
                      <w:sz w:val="24"/>
                      <w:szCs w:val="24"/>
                      <w:bdr w:val="none" w:sz="0" w:space="0" w:color="auto" w:frame="1"/>
                    </w:rPr>
                  </w:pPr>
                  <w:r w:rsidRPr="0047607D">
                    <w:rPr>
                      <w:rFonts w:ascii="仿宋" w:eastAsia="仿宋" w:hAnsi="仿宋" w:cs="宋体"/>
                      <w:color w:val="333333"/>
                      <w:kern w:val="0"/>
                      <w:sz w:val="24"/>
                      <w:szCs w:val="24"/>
                      <w:bdr w:val="none" w:sz="0" w:space="0" w:color="auto" w:frame="1"/>
                    </w:rPr>
                    <w:t>[</w:t>
                  </w:r>
                  <w:r w:rsidRPr="0047607D">
                    <w:rPr>
                      <w:rFonts w:ascii="仿宋" w:eastAsia="仿宋" w:hAnsi="仿宋" w:cs="宋体" w:hint="eastAsia"/>
                      <w:color w:val="333333"/>
                      <w:kern w:val="0"/>
                      <w:sz w:val="24"/>
                      <w:szCs w:val="24"/>
                      <w:bdr w:val="none" w:sz="0" w:space="0" w:color="auto" w:frame="1"/>
                    </w:rPr>
                    <w:t>5</w:t>
                  </w:r>
                  <w:r w:rsidRPr="0047607D">
                    <w:rPr>
                      <w:rFonts w:ascii="仿宋" w:eastAsia="仿宋" w:hAnsi="仿宋" w:cs="宋体"/>
                      <w:color w:val="333333"/>
                      <w:kern w:val="0"/>
                      <w:sz w:val="24"/>
                      <w:szCs w:val="24"/>
                      <w:bdr w:val="none" w:sz="0" w:space="0" w:color="auto" w:frame="1"/>
                    </w:rPr>
                    <w:t>%-1</w:t>
                  </w:r>
                  <w:r w:rsidRPr="0047607D">
                    <w:rPr>
                      <w:rFonts w:ascii="仿宋" w:eastAsia="仿宋" w:hAnsi="仿宋" w:cs="宋体" w:hint="eastAsia"/>
                      <w:color w:val="333333"/>
                      <w:kern w:val="0"/>
                      <w:sz w:val="24"/>
                      <w:szCs w:val="24"/>
                      <w:bdr w:val="none" w:sz="0" w:space="0" w:color="auto" w:frame="1"/>
                    </w:rPr>
                    <w:t>0</w:t>
                  </w:r>
                  <w:r w:rsidRPr="0047607D">
                    <w:rPr>
                      <w:rFonts w:ascii="仿宋" w:eastAsia="仿宋" w:hAnsi="仿宋" w:cs="宋体"/>
                      <w:color w:val="333333"/>
                      <w:kern w:val="0"/>
                      <w:sz w:val="24"/>
                      <w:szCs w:val="24"/>
                      <w:bdr w:val="none" w:sz="0" w:space="0" w:color="auto" w:frame="1"/>
                    </w:rPr>
                    <w:t>%]</w:t>
                  </w:r>
                </w:p>
              </w:tc>
            </w:tr>
            <w:tr w:rsidR="00DD5F5C" w:rsidTr="00DD5F5C">
              <w:tc>
                <w:tcPr>
                  <w:tcW w:w="2239" w:type="dxa"/>
                </w:tcPr>
                <w:p w:rsidR="00DD5F5C" w:rsidRDefault="00DD5F5C" w:rsidP="00AF704A">
                  <w:pPr>
                    <w:spacing w:line="500" w:lineRule="exact"/>
                    <w:rPr>
                      <w:rFonts w:ascii="仿宋" w:eastAsia="仿宋" w:hAnsi="仿宋" w:cs="宋体"/>
                      <w:color w:val="333333"/>
                      <w:kern w:val="0"/>
                      <w:sz w:val="24"/>
                      <w:szCs w:val="24"/>
                      <w:bdr w:val="none" w:sz="0" w:space="0" w:color="auto" w:frame="1"/>
                    </w:rPr>
                  </w:pPr>
                  <w:r w:rsidRPr="0047607D">
                    <w:rPr>
                      <w:rFonts w:ascii="仿宋" w:eastAsia="仿宋" w:hAnsi="仿宋" w:cs="宋体" w:hint="eastAsia"/>
                      <w:color w:val="333333"/>
                      <w:kern w:val="0"/>
                      <w:sz w:val="24"/>
                      <w:szCs w:val="24"/>
                      <w:bdr w:val="none" w:sz="0" w:space="0" w:color="auto" w:frame="1"/>
                    </w:rPr>
                    <w:t>中国其他材料加工机械市场</w:t>
                  </w:r>
                </w:p>
              </w:tc>
              <w:tc>
                <w:tcPr>
                  <w:tcW w:w="2239" w:type="dxa"/>
                </w:tcPr>
                <w:p w:rsidR="00DD5F5C" w:rsidRDefault="00DD5F5C" w:rsidP="00AF704A">
                  <w:pPr>
                    <w:spacing w:line="500" w:lineRule="exact"/>
                    <w:rPr>
                      <w:rFonts w:ascii="仿宋" w:eastAsia="仿宋" w:hAnsi="仿宋" w:cs="宋体"/>
                      <w:color w:val="333333"/>
                      <w:kern w:val="0"/>
                      <w:sz w:val="24"/>
                      <w:szCs w:val="24"/>
                      <w:bdr w:val="none" w:sz="0" w:space="0" w:color="auto" w:frame="1"/>
                    </w:rPr>
                  </w:pPr>
                  <w:r w:rsidRPr="00DD5F5C">
                    <w:rPr>
                      <w:rFonts w:ascii="仿宋" w:eastAsia="仿宋" w:hAnsi="仿宋" w:cs="宋体" w:hint="eastAsia"/>
                      <w:color w:val="333333"/>
                      <w:kern w:val="0"/>
                      <w:sz w:val="24"/>
                      <w:szCs w:val="24"/>
                      <w:bdr w:val="none" w:sz="0" w:space="0" w:color="auto" w:frame="1"/>
                    </w:rPr>
                    <w:t>[0-5%]</w:t>
                  </w:r>
                </w:p>
              </w:tc>
              <w:tc>
                <w:tcPr>
                  <w:tcW w:w="2240" w:type="dxa"/>
                </w:tcPr>
                <w:p w:rsidR="00DD5F5C" w:rsidRDefault="00DD5F5C" w:rsidP="00AF704A">
                  <w:pPr>
                    <w:spacing w:line="500" w:lineRule="exact"/>
                    <w:rPr>
                      <w:rFonts w:ascii="仿宋" w:eastAsia="仿宋" w:hAnsi="仿宋" w:cs="宋体"/>
                      <w:color w:val="333333"/>
                      <w:kern w:val="0"/>
                      <w:sz w:val="24"/>
                      <w:szCs w:val="24"/>
                      <w:bdr w:val="none" w:sz="0" w:space="0" w:color="auto" w:frame="1"/>
                    </w:rPr>
                  </w:pPr>
                  <w:r w:rsidRPr="0047607D">
                    <w:rPr>
                      <w:rFonts w:ascii="仿宋" w:eastAsia="仿宋" w:hAnsi="仿宋" w:cs="宋体"/>
                      <w:color w:val="333333"/>
                      <w:kern w:val="0"/>
                      <w:sz w:val="24"/>
                      <w:szCs w:val="24"/>
                      <w:bdr w:val="none" w:sz="0" w:space="0" w:color="auto" w:frame="1"/>
                    </w:rPr>
                    <w:t>[1%-5%]</w:t>
                  </w:r>
                </w:p>
              </w:tc>
            </w:tr>
          </w:tbl>
          <w:p w:rsidR="00067ABF" w:rsidRPr="0047607D" w:rsidRDefault="00067ABF" w:rsidP="00DD5F5C">
            <w:pPr>
              <w:spacing w:line="500" w:lineRule="exact"/>
              <w:rPr>
                <w:rFonts w:ascii="仿宋" w:eastAsia="仿宋" w:hAnsi="仿宋" w:cs="宋体"/>
                <w:color w:val="333333"/>
                <w:kern w:val="0"/>
                <w:sz w:val="24"/>
                <w:szCs w:val="24"/>
                <w:bdr w:val="none" w:sz="0" w:space="0" w:color="auto" w:frame="1"/>
                <w:lang w:val="de-DE"/>
              </w:rPr>
            </w:pPr>
          </w:p>
        </w:tc>
      </w:tr>
    </w:tbl>
    <w:p w:rsidR="00CB00DF" w:rsidRPr="0047607D" w:rsidRDefault="00CB00DF" w:rsidP="00CB00DF">
      <w:pPr>
        <w:snapToGrid w:val="0"/>
        <w:spacing w:line="240" w:lineRule="exact"/>
        <w:jc w:val="left"/>
        <w:rPr>
          <w:rFonts w:ascii="楷体_GB2312" w:eastAsia="楷体_GB2312" w:hAnsi="宋体"/>
          <w:sz w:val="24"/>
          <w:szCs w:val="24"/>
        </w:rPr>
      </w:pPr>
    </w:p>
    <w:p w:rsidR="00CB00DF" w:rsidRPr="0047607D" w:rsidRDefault="00CB00DF" w:rsidP="00CB00DF">
      <w:pPr>
        <w:snapToGrid w:val="0"/>
        <w:spacing w:line="240" w:lineRule="exact"/>
        <w:jc w:val="left"/>
        <w:rPr>
          <w:rFonts w:ascii="方正仿宋_GBK" w:eastAsia="方正仿宋_GBK" w:hAnsi="宋体"/>
          <w:sz w:val="24"/>
          <w:szCs w:val="24"/>
        </w:rPr>
      </w:pPr>
      <w:r w:rsidRPr="0047607D">
        <w:rPr>
          <w:rFonts w:ascii="方正仿宋_GBK" w:eastAsia="方正仿宋_GBK" w:hAnsi="宋体" w:hint="eastAsia"/>
          <w:sz w:val="24"/>
          <w:szCs w:val="24"/>
        </w:rPr>
        <w:t>注解：</w:t>
      </w:r>
    </w:p>
    <w:p w:rsidR="00CB00DF" w:rsidRPr="0047607D" w:rsidRDefault="00CB00DF" w:rsidP="00CB00DF">
      <w:pPr>
        <w:snapToGrid w:val="0"/>
        <w:spacing w:line="360" w:lineRule="auto"/>
        <w:ind w:firstLineChars="200" w:firstLine="480"/>
        <w:jc w:val="left"/>
        <w:rPr>
          <w:rFonts w:ascii="方正仿宋_GBK" w:eastAsia="方正仿宋_GBK" w:hAnsi="宋体"/>
          <w:sz w:val="24"/>
          <w:szCs w:val="24"/>
        </w:rPr>
      </w:pPr>
      <w:r w:rsidRPr="0047607D">
        <w:rPr>
          <w:rFonts w:ascii="方正仿宋_GBK" w:eastAsia="方正仿宋_GBK" w:hAnsi="宋体"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CB00DF" w:rsidRDefault="00CB00DF" w:rsidP="00E15687">
      <w:pPr>
        <w:spacing w:line="360" w:lineRule="auto"/>
        <w:ind w:firstLineChars="200" w:firstLine="480"/>
      </w:pPr>
      <w:r w:rsidRPr="0047607D">
        <w:rPr>
          <w:rFonts w:ascii="方正仿宋_GBK" w:eastAsia="方正仿宋_GBK" w:hAnsi="宋体" w:hint="eastAsia"/>
          <w:sz w:val="24"/>
          <w:szCs w:val="24"/>
        </w:rPr>
        <w:t>2.申报方申请简易案件的理由是基于第4项、第5项时，无须在备注中说明相关市场和市场份额。</w:t>
      </w:r>
      <w:r w:rsidRPr="0047607D">
        <w:rPr>
          <w:rFonts w:ascii="方正仿宋_GBK" w:eastAsia="方正仿宋_GBK" w:hAnsi="宋体"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bookmarkStart w:id="0" w:name="_GoBack"/>
      <w:bookmarkEnd w:id="0"/>
    </w:p>
    <w:p w:rsidR="000F5E24" w:rsidRPr="00CB00DF" w:rsidRDefault="00614DF4"/>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4DF4" w:rsidRDefault="00614DF4" w:rsidP="00EF3F75">
      <w:r>
        <w:separator/>
      </w:r>
    </w:p>
  </w:endnote>
  <w:endnote w:type="continuationSeparator" w:id="0">
    <w:p w:rsidR="00614DF4" w:rsidRDefault="00614DF4" w:rsidP="00EF3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方正仿宋_GBK">
    <w:altName w:val="微软雅黑"/>
    <w:charset w:val="86"/>
    <w:family w:val="script"/>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4DF4" w:rsidRDefault="00614DF4" w:rsidP="00EF3F75">
      <w:r>
        <w:separator/>
      </w:r>
    </w:p>
  </w:footnote>
  <w:footnote w:type="continuationSeparator" w:id="0">
    <w:p w:rsidR="00614DF4" w:rsidRDefault="00614DF4" w:rsidP="00EF3F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defaultTabStop w:val="420"/>
  <w:hyphenationZone w:val="42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0DF"/>
    <w:rsid w:val="00037065"/>
    <w:rsid w:val="00067ABF"/>
    <w:rsid w:val="000B29BD"/>
    <w:rsid w:val="000D7EBA"/>
    <w:rsid w:val="001164CD"/>
    <w:rsid w:val="00155717"/>
    <w:rsid w:val="001837A3"/>
    <w:rsid w:val="001B5B54"/>
    <w:rsid w:val="001C5B55"/>
    <w:rsid w:val="00215E0D"/>
    <w:rsid w:val="0028296E"/>
    <w:rsid w:val="003C0AEB"/>
    <w:rsid w:val="003E61B4"/>
    <w:rsid w:val="004112BC"/>
    <w:rsid w:val="004475E0"/>
    <w:rsid w:val="00462D17"/>
    <w:rsid w:val="0047607D"/>
    <w:rsid w:val="004F1536"/>
    <w:rsid w:val="004F7688"/>
    <w:rsid w:val="00534E40"/>
    <w:rsid w:val="00614DF4"/>
    <w:rsid w:val="006467D8"/>
    <w:rsid w:val="006A531B"/>
    <w:rsid w:val="006D7409"/>
    <w:rsid w:val="006F7693"/>
    <w:rsid w:val="00710140"/>
    <w:rsid w:val="00777D5D"/>
    <w:rsid w:val="007E1577"/>
    <w:rsid w:val="007F2275"/>
    <w:rsid w:val="00815030"/>
    <w:rsid w:val="008D478A"/>
    <w:rsid w:val="008D4911"/>
    <w:rsid w:val="00915F0F"/>
    <w:rsid w:val="009415D5"/>
    <w:rsid w:val="00946C81"/>
    <w:rsid w:val="009532DF"/>
    <w:rsid w:val="00997019"/>
    <w:rsid w:val="009A5029"/>
    <w:rsid w:val="009D38D5"/>
    <w:rsid w:val="00A02679"/>
    <w:rsid w:val="00A53F26"/>
    <w:rsid w:val="00AA0CC5"/>
    <w:rsid w:val="00AF704A"/>
    <w:rsid w:val="00B16AFE"/>
    <w:rsid w:val="00B33249"/>
    <w:rsid w:val="00B65DD5"/>
    <w:rsid w:val="00BD10B6"/>
    <w:rsid w:val="00C07076"/>
    <w:rsid w:val="00CB00DF"/>
    <w:rsid w:val="00D73C72"/>
    <w:rsid w:val="00D7729C"/>
    <w:rsid w:val="00DD5F5C"/>
    <w:rsid w:val="00E0592B"/>
    <w:rsid w:val="00E15687"/>
    <w:rsid w:val="00E31738"/>
    <w:rsid w:val="00E86786"/>
    <w:rsid w:val="00ED2F80"/>
    <w:rsid w:val="00EF3F75"/>
    <w:rsid w:val="00F1624E"/>
    <w:rsid w:val="00F32F8A"/>
    <w:rsid w:val="00F37575"/>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F3F7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F3F75"/>
    <w:rPr>
      <w:rFonts w:ascii="Calibri" w:eastAsia="宋体" w:hAnsi="Calibri" w:cs="Times New Roman"/>
      <w:sz w:val="18"/>
      <w:szCs w:val="18"/>
    </w:rPr>
  </w:style>
  <w:style w:type="paragraph" w:styleId="a4">
    <w:name w:val="footer"/>
    <w:basedOn w:val="a"/>
    <w:link w:val="Char0"/>
    <w:uiPriority w:val="99"/>
    <w:unhideWhenUsed/>
    <w:rsid w:val="00EF3F75"/>
    <w:pPr>
      <w:tabs>
        <w:tab w:val="center" w:pos="4153"/>
        <w:tab w:val="right" w:pos="8306"/>
      </w:tabs>
      <w:snapToGrid w:val="0"/>
      <w:jc w:val="left"/>
    </w:pPr>
    <w:rPr>
      <w:sz w:val="18"/>
      <w:szCs w:val="18"/>
    </w:rPr>
  </w:style>
  <w:style w:type="character" w:customStyle="1" w:styleId="Char0">
    <w:name w:val="页脚 Char"/>
    <w:basedOn w:val="a0"/>
    <w:link w:val="a4"/>
    <w:uiPriority w:val="99"/>
    <w:rsid w:val="00EF3F75"/>
    <w:rPr>
      <w:rFonts w:ascii="Calibri" w:eastAsia="宋体" w:hAnsi="Calibri" w:cs="Times New Roman"/>
      <w:sz w:val="18"/>
      <w:szCs w:val="18"/>
    </w:rPr>
  </w:style>
  <w:style w:type="paragraph" w:styleId="a5">
    <w:name w:val="Balloon Text"/>
    <w:basedOn w:val="a"/>
    <w:link w:val="Char1"/>
    <w:uiPriority w:val="99"/>
    <w:semiHidden/>
    <w:unhideWhenUsed/>
    <w:rsid w:val="0028296E"/>
    <w:rPr>
      <w:rFonts w:ascii="Segoe UI" w:hAnsi="Segoe UI" w:cs="Segoe UI"/>
      <w:sz w:val="18"/>
      <w:szCs w:val="18"/>
    </w:rPr>
  </w:style>
  <w:style w:type="character" w:customStyle="1" w:styleId="Char1">
    <w:name w:val="批注框文本 Char"/>
    <w:basedOn w:val="a0"/>
    <w:link w:val="a5"/>
    <w:uiPriority w:val="99"/>
    <w:semiHidden/>
    <w:rsid w:val="0028296E"/>
    <w:rPr>
      <w:rFonts w:ascii="Segoe UI" w:eastAsia="宋体" w:hAnsi="Segoe UI" w:cs="Segoe UI"/>
      <w:sz w:val="18"/>
      <w:szCs w:val="18"/>
    </w:rPr>
  </w:style>
  <w:style w:type="table" w:styleId="a6">
    <w:name w:val="Table Grid"/>
    <w:basedOn w:val="a1"/>
    <w:uiPriority w:val="39"/>
    <w:rsid w:val="00DD5F5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F3F7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F3F75"/>
    <w:rPr>
      <w:rFonts w:ascii="Calibri" w:eastAsia="宋体" w:hAnsi="Calibri" w:cs="Times New Roman"/>
      <w:sz w:val="18"/>
      <w:szCs w:val="18"/>
    </w:rPr>
  </w:style>
  <w:style w:type="paragraph" w:styleId="a4">
    <w:name w:val="footer"/>
    <w:basedOn w:val="a"/>
    <w:link w:val="Char0"/>
    <w:uiPriority w:val="99"/>
    <w:unhideWhenUsed/>
    <w:rsid w:val="00EF3F75"/>
    <w:pPr>
      <w:tabs>
        <w:tab w:val="center" w:pos="4153"/>
        <w:tab w:val="right" w:pos="8306"/>
      </w:tabs>
      <w:snapToGrid w:val="0"/>
      <w:jc w:val="left"/>
    </w:pPr>
    <w:rPr>
      <w:sz w:val="18"/>
      <w:szCs w:val="18"/>
    </w:rPr>
  </w:style>
  <w:style w:type="character" w:customStyle="1" w:styleId="Char0">
    <w:name w:val="页脚 Char"/>
    <w:basedOn w:val="a0"/>
    <w:link w:val="a4"/>
    <w:uiPriority w:val="99"/>
    <w:rsid w:val="00EF3F75"/>
    <w:rPr>
      <w:rFonts w:ascii="Calibri" w:eastAsia="宋体" w:hAnsi="Calibri" w:cs="Times New Roman"/>
      <w:sz w:val="18"/>
      <w:szCs w:val="18"/>
    </w:rPr>
  </w:style>
  <w:style w:type="paragraph" w:styleId="a5">
    <w:name w:val="Balloon Text"/>
    <w:basedOn w:val="a"/>
    <w:link w:val="Char1"/>
    <w:uiPriority w:val="99"/>
    <w:semiHidden/>
    <w:unhideWhenUsed/>
    <w:rsid w:val="0028296E"/>
    <w:rPr>
      <w:rFonts w:ascii="Segoe UI" w:hAnsi="Segoe UI" w:cs="Segoe UI"/>
      <w:sz w:val="18"/>
      <w:szCs w:val="18"/>
    </w:rPr>
  </w:style>
  <w:style w:type="character" w:customStyle="1" w:styleId="Char1">
    <w:name w:val="批注框文本 Char"/>
    <w:basedOn w:val="a0"/>
    <w:link w:val="a5"/>
    <w:uiPriority w:val="99"/>
    <w:semiHidden/>
    <w:rsid w:val="0028296E"/>
    <w:rPr>
      <w:rFonts w:ascii="Segoe UI" w:eastAsia="宋体" w:hAnsi="Segoe UI" w:cs="Segoe UI"/>
      <w:sz w:val="18"/>
      <w:szCs w:val="18"/>
    </w:rPr>
  </w:style>
  <w:style w:type="table" w:styleId="a6">
    <w:name w:val="Table Grid"/>
    <w:basedOn w:val="a1"/>
    <w:uiPriority w:val="39"/>
    <w:rsid w:val="00DD5F5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176</Words>
  <Characters>1006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Sinobridge</Company>
  <LinksUpToDate>false</LinksUpToDate>
  <CharactersWithSpaces>1180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Raven Cang</cp:lastModifiedBy>
  <cp:revision>11</cp:revision>
  <dcterms:created xsi:type="dcterms:W3CDTF">2020-05-15T06:11:00Z</dcterms:created>
  <dcterms:modified xsi:type="dcterms:W3CDTF">2020-05-29T02:17:00Z</dcterms:modified>
</cp:coreProperties>
</file>