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DA8218" w14:textId="77777777" w:rsidR="00143EBB" w:rsidRPr="00142D60" w:rsidRDefault="00800C3E" w:rsidP="003675BD">
      <w:pPr>
        <w:spacing w:line="440" w:lineRule="exact"/>
        <w:jc w:val="center"/>
        <w:rPr>
          <w:rFonts w:ascii="楷体_GB2312" w:eastAsia="楷体_GB2312" w:hAnsi="Times New Roman"/>
          <w:b/>
          <w:sz w:val="24"/>
          <w:szCs w:val="24"/>
        </w:rPr>
      </w:pPr>
      <w:r w:rsidRPr="00142D60">
        <w:rPr>
          <w:rFonts w:ascii="楷体_GB2312" w:eastAsia="楷体_GB2312" w:hAnsi="Times New Roman" w:hint="eastAsia"/>
          <w:b/>
          <w:sz w:val="24"/>
          <w:szCs w:val="24"/>
        </w:rPr>
        <w:t>经营者集中简易案件公示表</w:t>
      </w:r>
    </w:p>
    <w:p w14:paraId="27BD8B11" w14:textId="77777777" w:rsidR="00143EBB" w:rsidRDefault="00143EBB">
      <w:pPr>
        <w:spacing w:line="440" w:lineRule="exact"/>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142D60" w:rsidRPr="00654EBA" w14:paraId="774E47C1" w14:textId="77777777">
        <w:tc>
          <w:tcPr>
            <w:tcW w:w="1809" w:type="dxa"/>
            <w:shd w:val="clear" w:color="auto" w:fill="D9D9D9"/>
            <w:vAlign w:val="center"/>
          </w:tcPr>
          <w:p w14:paraId="2D8CD56E"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案件名称</w:t>
            </w:r>
          </w:p>
        </w:tc>
        <w:tc>
          <w:tcPr>
            <w:tcW w:w="6949" w:type="dxa"/>
            <w:gridSpan w:val="2"/>
            <w:vAlign w:val="center"/>
          </w:tcPr>
          <w:p w14:paraId="0EE4B707" w14:textId="45491D68" w:rsidR="00143EBB" w:rsidRPr="00654EBA" w:rsidRDefault="009D7579">
            <w:pPr>
              <w:spacing w:line="500" w:lineRule="exact"/>
              <w:rPr>
                <w:rFonts w:ascii="Times New Roman" w:eastAsia="楷体_GB2312" w:hAnsi="Times New Roman"/>
                <w:kern w:val="0"/>
                <w:sz w:val="24"/>
                <w:szCs w:val="24"/>
              </w:rPr>
            </w:pPr>
            <w:r w:rsidRPr="009D7579">
              <w:rPr>
                <w:rFonts w:ascii="Times New Roman" w:eastAsia="楷体_GB2312" w:hAnsi="Times New Roman" w:hint="eastAsia"/>
                <w:kern w:val="0"/>
                <w:sz w:val="24"/>
                <w:szCs w:val="24"/>
              </w:rPr>
              <w:t>陕西秦煤实业集团运销有限责任公司收购北京科锐北方科技发展有限公司股权案</w:t>
            </w:r>
            <w:r w:rsidR="00142D60" w:rsidRPr="00654EBA">
              <w:rPr>
                <w:rFonts w:ascii="Times New Roman" w:eastAsia="楷体_GB2312" w:hAnsi="Times New Roman"/>
                <w:kern w:val="0"/>
                <w:sz w:val="24"/>
                <w:szCs w:val="24"/>
              </w:rPr>
              <w:t>（</w:t>
            </w:r>
            <w:r>
              <w:rPr>
                <w:rFonts w:ascii="Times New Roman" w:eastAsia="楷体_GB2312" w:hAnsi="Times New Roman" w:hint="eastAsia"/>
                <w:kern w:val="0"/>
                <w:sz w:val="24"/>
                <w:szCs w:val="24"/>
              </w:rPr>
              <w:t>“</w:t>
            </w:r>
            <w:r w:rsidR="00142D60" w:rsidRPr="00654EBA">
              <w:rPr>
                <w:rFonts w:ascii="Times New Roman" w:eastAsia="楷体_GB2312" w:hAnsi="Times New Roman"/>
                <w:b/>
                <w:kern w:val="0"/>
                <w:sz w:val="24"/>
                <w:szCs w:val="24"/>
              </w:rPr>
              <w:t>本次交易</w:t>
            </w:r>
            <w:r>
              <w:rPr>
                <w:rFonts w:ascii="Times New Roman" w:eastAsia="楷体_GB2312" w:hAnsi="Times New Roman" w:hint="eastAsia"/>
                <w:kern w:val="0"/>
                <w:sz w:val="24"/>
                <w:szCs w:val="24"/>
              </w:rPr>
              <w:t>”</w:t>
            </w:r>
            <w:r w:rsidR="00142D60" w:rsidRPr="00654EBA">
              <w:rPr>
                <w:rFonts w:ascii="Times New Roman" w:eastAsia="楷体_GB2312" w:hAnsi="Times New Roman"/>
                <w:kern w:val="0"/>
                <w:sz w:val="24"/>
                <w:szCs w:val="24"/>
              </w:rPr>
              <w:t>）</w:t>
            </w:r>
          </w:p>
        </w:tc>
      </w:tr>
      <w:tr w:rsidR="00142D60" w:rsidRPr="00654EBA" w14:paraId="43CB75FE" w14:textId="77777777">
        <w:trPr>
          <w:trHeight w:val="993"/>
        </w:trPr>
        <w:tc>
          <w:tcPr>
            <w:tcW w:w="1809" w:type="dxa"/>
            <w:shd w:val="clear" w:color="auto" w:fill="D9D9D9"/>
            <w:vAlign w:val="center"/>
          </w:tcPr>
          <w:p w14:paraId="1123AA82"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交易概况</w:t>
            </w:r>
          </w:p>
          <w:p w14:paraId="2050E637"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（限</w:t>
            </w:r>
            <w:r w:rsidRPr="00654EBA">
              <w:rPr>
                <w:rFonts w:ascii="Times New Roman" w:eastAsia="楷体_GB2312" w:hAnsi="Times New Roman"/>
                <w:kern w:val="0"/>
                <w:sz w:val="24"/>
                <w:szCs w:val="24"/>
              </w:rPr>
              <w:t>200</w:t>
            </w:r>
            <w:r w:rsidRPr="00654EBA">
              <w:rPr>
                <w:rFonts w:ascii="Times New Roman" w:eastAsia="楷体_GB2312" w:hAnsi="Times New Roman"/>
                <w:kern w:val="0"/>
                <w:sz w:val="24"/>
                <w:szCs w:val="24"/>
              </w:rPr>
              <w:t>字内）</w:t>
            </w:r>
          </w:p>
        </w:tc>
        <w:tc>
          <w:tcPr>
            <w:tcW w:w="6949" w:type="dxa"/>
            <w:gridSpan w:val="2"/>
          </w:tcPr>
          <w:p w14:paraId="25A09CF9" w14:textId="6DA2F314" w:rsidR="009D7579" w:rsidRDefault="00142D60" w:rsidP="005C64B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本次交易中，</w:t>
            </w:r>
            <w:r w:rsidR="009D7579" w:rsidRPr="009D7579">
              <w:rPr>
                <w:rFonts w:ascii="Times New Roman" w:eastAsia="楷体_GB2312" w:hAnsi="Times New Roman" w:hint="eastAsia"/>
                <w:kern w:val="0"/>
                <w:sz w:val="24"/>
                <w:szCs w:val="24"/>
              </w:rPr>
              <w:t>陕西秦煤实业集团运销有限责任公司</w:t>
            </w:r>
            <w:r w:rsidR="009D7579">
              <w:rPr>
                <w:rFonts w:ascii="Times New Roman" w:eastAsia="楷体_GB2312" w:hAnsi="Times New Roman" w:hint="eastAsia"/>
                <w:kern w:val="0"/>
                <w:sz w:val="24"/>
                <w:szCs w:val="24"/>
              </w:rPr>
              <w:t>（“</w:t>
            </w:r>
            <w:r w:rsidR="009D7579" w:rsidRPr="009D7579">
              <w:rPr>
                <w:rFonts w:ascii="Times New Roman" w:eastAsia="楷体_GB2312" w:hAnsi="Times New Roman" w:hint="eastAsia"/>
                <w:b/>
                <w:bCs/>
                <w:kern w:val="0"/>
                <w:sz w:val="24"/>
                <w:szCs w:val="24"/>
              </w:rPr>
              <w:t>秦煤运销</w:t>
            </w:r>
            <w:r w:rsidR="009D7579">
              <w:rPr>
                <w:rFonts w:ascii="Times New Roman" w:eastAsia="楷体_GB2312" w:hAnsi="Times New Roman" w:hint="eastAsia"/>
                <w:kern w:val="0"/>
                <w:sz w:val="24"/>
                <w:szCs w:val="24"/>
              </w:rPr>
              <w:t>”）</w:t>
            </w:r>
            <w:r w:rsidR="009D7579" w:rsidRPr="009D7579">
              <w:rPr>
                <w:rFonts w:ascii="Times New Roman" w:eastAsia="楷体_GB2312" w:hAnsi="Times New Roman" w:hint="eastAsia"/>
                <w:kern w:val="0"/>
                <w:sz w:val="24"/>
                <w:szCs w:val="24"/>
              </w:rPr>
              <w:t>拟以人民币</w:t>
            </w:r>
            <w:r w:rsidR="009D7579" w:rsidRPr="009D7579">
              <w:rPr>
                <w:rFonts w:ascii="Times New Roman" w:eastAsia="楷体_GB2312" w:hAnsi="Times New Roman" w:hint="eastAsia"/>
                <w:kern w:val="0"/>
                <w:sz w:val="24"/>
                <w:szCs w:val="24"/>
              </w:rPr>
              <w:t>7</w:t>
            </w:r>
            <w:r w:rsidR="00E70586">
              <w:rPr>
                <w:rFonts w:ascii="Times New Roman" w:eastAsia="楷体_GB2312" w:hAnsi="Times New Roman"/>
                <w:kern w:val="0"/>
                <w:sz w:val="24"/>
                <w:szCs w:val="24"/>
              </w:rPr>
              <w:t>.</w:t>
            </w:r>
            <w:r w:rsidR="009D7579" w:rsidRPr="009D7579">
              <w:rPr>
                <w:rFonts w:ascii="Times New Roman" w:eastAsia="楷体_GB2312" w:hAnsi="Times New Roman" w:hint="eastAsia"/>
                <w:kern w:val="0"/>
                <w:sz w:val="24"/>
                <w:szCs w:val="24"/>
              </w:rPr>
              <w:t>896</w:t>
            </w:r>
            <w:r w:rsidR="00E70586">
              <w:rPr>
                <w:rFonts w:ascii="Times New Roman" w:eastAsia="楷体_GB2312" w:hAnsi="Times New Roman"/>
                <w:kern w:val="0"/>
                <w:sz w:val="24"/>
                <w:szCs w:val="24"/>
              </w:rPr>
              <w:t>4</w:t>
            </w:r>
            <w:r w:rsidR="00E70586">
              <w:rPr>
                <w:rFonts w:ascii="Times New Roman" w:eastAsia="楷体_GB2312" w:hAnsi="Times New Roman" w:hint="eastAsia"/>
                <w:kern w:val="0"/>
                <w:sz w:val="24"/>
                <w:szCs w:val="24"/>
              </w:rPr>
              <w:t>亿</w:t>
            </w:r>
            <w:r w:rsidR="009D7579" w:rsidRPr="009D7579">
              <w:rPr>
                <w:rFonts w:ascii="Times New Roman" w:eastAsia="楷体_GB2312" w:hAnsi="Times New Roman" w:hint="eastAsia"/>
                <w:kern w:val="0"/>
                <w:sz w:val="24"/>
                <w:szCs w:val="24"/>
              </w:rPr>
              <w:t>元的价格收购北京科锐北方科技发展有限公司</w:t>
            </w:r>
            <w:r w:rsidR="00912EC2">
              <w:rPr>
                <w:rFonts w:ascii="Times New Roman" w:eastAsia="楷体_GB2312" w:hAnsi="Times New Roman" w:hint="eastAsia"/>
                <w:kern w:val="0"/>
                <w:sz w:val="24"/>
                <w:szCs w:val="24"/>
              </w:rPr>
              <w:t>（</w:t>
            </w:r>
            <w:r w:rsidR="00912EC2" w:rsidRPr="00912EC2">
              <w:rPr>
                <w:rFonts w:ascii="Times New Roman" w:eastAsia="楷体_GB2312" w:hAnsi="Times New Roman" w:hint="eastAsia"/>
                <w:kern w:val="0"/>
                <w:sz w:val="24"/>
                <w:szCs w:val="24"/>
              </w:rPr>
              <w:t>“</w:t>
            </w:r>
            <w:r w:rsidR="00912EC2" w:rsidRPr="00912EC2">
              <w:rPr>
                <w:rFonts w:ascii="Times New Roman" w:eastAsia="楷体_GB2312" w:hAnsi="Times New Roman" w:hint="eastAsia"/>
                <w:b/>
                <w:bCs/>
                <w:kern w:val="0"/>
                <w:sz w:val="24"/>
                <w:szCs w:val="24"/>
              </w:rPr>
              <w:t>科锐北方</w:t>
            </w:r>
            <w:r w:rsidR="00912EC2" w:rsidRPr="00912EC2">
              <w:rPr>
                <w:rFonts w:ascii="Times New Roman" w:eastAsia="楷体_GB2312" w:hAnsi="Times New Roman" w:hint="eastAsia"/>
                <w:kern w:val="0"/>
                <w:sz w:val="24"/>
                <w:szCs w:val="24"/>
              </w:rPr>
              <w:t>”</w:t>
            </w:r>
            <w:r w:rsidR="00912EC2">
              <w:rPr>
                <w:rFonts w:ascii="Times New Roman" w:eastAsia="楷体_GB2312" w:hAnsi="Times New Roman" w:hint="eastAsia"/>
                <w:kern w:val="0"/>
                <w:sz w:val="24"/>
                <w:szCs w:val="24"/>
              </w:rPr>
              <w:t>）</w:t>
            </w:r>
            <w:r w:rsidR="009D7579" w:rsidRPr="009D7579">
              <w:rPr>
                <w:rFonts w:ascii="Times New Roman" w:eastAsia="楷体_GB2312" w:hAnsi="Times New Roman" w:hint="eastAsia"/>
                <w:kern w:val="0"/>
                <w:sz w:val="24"/>
                <w:szCs w:val="24"/>
              </w:rPr>
              <w:t>33</w:t>
            </w:r>
            <w:r w:rsidR="009D7579" w:rsidRPr="009D7579">
              <w:rPr>
                <w:rFonts w:ascii="Times New Roman" w:eastAsia="楷体_GB2312" w:hAnsi="Times New Roman" w:hint="eastAsia"/>
                <w:kern w:val="0"/>
                <w:sz w:val="24"/>
                <w:szCs w:val="24"/>
              </w:rPr>
              <w:t>名自然人股东合计持有的</w:t>
            </w:r>
            <w:r w:rsidR="009D7579" w:rsidRPr="009D7579">
              <w:rPr>
                <w:rFonts w:ascii="Times New Roman" w:eastAsia="楷体_GB2312" w:hAnsi="Times New Roman" w:hint="eastAsia"/>
                <w:kern w:val="0"/>
                <w:sz w:val="24"/>
                <w:szCs w:val="24"/>
              </w:rPr>
              <w:t>75%</w:t>
            </w:r>
            <w:r w:rsidR="009D7579" w:rsidRPr="009D7579">
              <w:rPr>
                <w:rFonts w:ascii="Times New Roman" w:eastAsia="楷体_GB2312" w:hAnsi="Times New Roman" w:hint="eastAsia"/>
                <w:kern w:val="0"/>
                <w:sz w:val="24"/>
                <w:szCs w:val="24"/>
              </w:rPr>
              <w:t>的股权（其中，收购张新育持有的科锐北方</w:t>
            </w:r>
            <w:r w:rsidR="009D7579" w:rsidRPr="009D7579">
              <w:rPr>
                <w:rFonts w:ascii="Times New Roman" w:eastAsia="楷体_GB2312" w:hAnsi="Times New Roman" w:hint="eastAsia"/>
                <w:kern w:val="0"/>
                <w:sz w:val="24"/>
                <w:szCs w:val="24"/>
              </w:rPr>
              <w:t>53.8465%</w:t>
            </w:r>
            <w:r w:rsidR="009D7579" w:rsidRPr="009D7579">
              <w:rPr>
                <w:rFonts w:ascii="Times New Roman" w:eastAsia="楷体_GB2312" w:hAnsi="Times New Roman" w:hint="eastAsia"/>
                <w:kern w:val="0"/>
                <w:sz w:val="24"/>
                <w:szCs w:val="24"/>
              </w:rPr>
              <w:t>的股权，收购其他</w:t>
            </w:r>
            <w:r w:rsidR="009D7579" w:rsidRPr="009D7579">
              <w:rPr>
                <w:rFonts w:ascii="Times New Roman" w:eastAsia="楷体_GB2312" w:hAnsi="Times New Roman" w:hint="eastAsia"/>
                <w:kern w:val="0"/>
                <w:sz w:val="24"/>
                <w:szCs w:val="24"/>
              </w:rPr>
              <w:t>32</w:t>
            </w:r>
            <w:r w:rsidR="009D7579" w:rsidRPr="009D7579">
              <w:rPr>
                <w:rFonts w:ascii="Times New Roman" w:eastAsia="楷体_GB2312" w:hAnsi="Times New Roman" w:hint="eastAsia"/>
                <w:kern w:val="0"/>
                <w:sz w:val="24"/>
                <w:szCs w:val="24"/>
              </w:rPr>
              <w:t>名自然人股东合计持有的科锐北方</w:t>
            </w:r>
            <w:r w:rsidR="009D7579" w:rsidRPr="009D7579">
              <w:rPr>
                <w:rFonts w:ascii="Times New Roman" w:eastAsia="楷体_GB2312" w:hAnsi="Times New Roman" w:hint="eastAsia"/>
                <w:kern w:val="0"/>
                <w:sz w:val="24"/>
                <w:szCs w:val="24"/>
              </w:rPr>
              <w:t>21.1535%</w:t>
            </w:r>
            <w:r w:rsidR="009D7579" w:rsidRPr="009D7579">
              <w:rPr>
                <w:rFonts w:ascii="Times New Roman" w:eastAsia="楷体_GB2312" w:hAnsi="Times New Roman" w:hint="eastAsia"/>
                <w:kern w:val="0"/>
                <w:sz w:val="24"/>
                <w:szCs w:val="24"/>
              </w:rPr>
              <w:t>的股权）</w:t>
            </w:r>
          </w:p>
          <w:p w14:paraId="42E08582" w14:textId="77777777" w:rsidR="00142D60" w:rsidRPr="00654EBA" w:rsidRDefault="00142D60" w:rsidP="005C64BE">
            <w:pPr>
              <w:spacing w:line="500" w:lineRule="exact"/>
              <w:rPr>
                <w:rFonts w:ascii="Times New Roman" w:eastAsia="楷体_GB2312" w:hAnsi="Times New Roman"/>
                <w:kern w:val="0"/>
                <w:sz w:val="24"/>
                <w:szCs w:val="24"/>
              </w:rPr>
            </w:pPr>
          </w:p>
          <w:p w14:paraId="3A6EB2BB" w14:textId="0379E446" w:rsidR="00143EBB" w:rsidRPr="00654EBA" w:rsidRDefault="00142D60" w:rsidP="00654EBA">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本次交易前，</w:t>
            </w:r>
            <w:r w:rsidR="00912EC2" w:rsidRPr="00912EC2">
              <w:rPr>
                <w:rFonts w:ascii="Times New Roman" w:eastAsia="楷体_GB2312" w:hAnsi="Times New Roman" w:hint="eastAsia"/>
                <w:kern w:val="0"/>
                <w:sz w:val="24"/>
                <w:szCs w:val="24"/>
              </w:rPr>
              <w:t>张新育</w:t>
            </w:r>
            <w:r w:rsidRPr="00654EBA">
              <w:rPr>
                <w:rFonts w:ascii="Times New Roman" w:eastAsia="楷体_GB2312" w:hAnsi="Times New Roman"/>
                <w:kern w:val="0"/>
                <w:sz w:val="24"/>
                <w:szCs w:val="24"/>
              </w:rPr>
              <w:t>持有</w:t>
            </w:r>
            <w:r w:rsidR="00912EC2">
              <w:rPr>
                <w:rFonts w:ascii="Times New Roman" w:eastAsia="楷体_GB2312" w:hAnsi="Times New Roman" w:hint="eastAsia"/>
                <w:kern w:val="0"/>
                <w:sz w:val="24"/>
                <w:szCs w:val="24"/>
              </w:rPr>
              <w:t>科锐北方</w:t>
            </w:r>
            <w:r w:rsidR="00912EC2" w:rsidRPr="00912EC2">
              <w:rPr>
                <w:rFonts w:ascii="Times New Roman" w:eastAsia="楷体_GB2312" w:hAnsi="Times New Roman"/>
                <w:kern w:val="0"/>
                <w:sz w:val="24"/>
                <w:szCs w:val="24"/>
              </w:rPr>
              <w:t>53.8465</w:t>
            </w:r>
            <w:r w:rsidRPr="00654EBA">
              <w:rPr>
                <w:rFonts w:ascii="Times New Roman" w:eastAsia="楷体_GB2312" w:hAnsi="Times New Roman"/>
                <w:kern w:val="0"/>
                <w:sz w:val="24"/>
                <w:szCs w:val="24"/>
              </w:rPr>
              <w:t>%</w:t>
            </w:r>
            <w:r w:rsidRPr="00654EBA">
              <w:rPr>
                <w:rFonts w:ascii="Times New Roman" w:eastAsia="楷体_GB2312" w:hAnsi="Times New Roman"/>
                <w:kern w:val="0"/>
                <w:sz w:val="24"/>
                <w:szCs w:val="24"/>
              </w:rPr>
              <w:t>的股权，</w:t>
            </w:r>
            <w:r w:rsidR="00912EC2">
              <w:rPr>
                <w:rFonts w:ascii="Times New Roman" w:eastAsia="楷体_GB2312" w:hAnsi="Times New Roman" w:hint="eastAsia"/>
                <w:kern w:val="0"/>
                <w:sz w:val="24"/>
                <w:szCs w:val="24"/>
              </w:rPr>
              <w:t>为科锐北方实际控制人</w:t>
            </w:r>
            <w:r w:rsidRPr="00654EBA">
              <w:rPr>
                <w:rFonts w:ascii="Times New Roman" w:eastAsia="楷体_GB2312" w:hAnsi="Times New Roman"/>
                <w:kern w:val="0"/>
                <w:sz w:val="24"/>
                <w:szCs w:val="24"/>
              </w:rPr>
              <w:t>。交易完成后，</w:t>
            </w:r>
            <w:r w:rsidR="00912EC2">
              <w:rPr>
                <w:rFonts w:ascii="Times New Roman" w:eastAsia="楷体_GB2312" w:hAnsi="Times New Roman" w:hint="eastAsia"/>
                <w:kern w:val="0"/>
                <w:sz w:val="24"/>
                <w:szCs w:val="24"/>
              </w:rPr>
              <w:t>秦煤运销</w:t>
            </w:r>
            <w:r w:rsidRPr="00654EBA">
              <w:rPr>
                <w:rFonts w:ascii="Times New Roman" w:eastAsia="楷体_GB2312" w:hAnsi="Times New Roman"/>
                <w:kern w:val="0"/>
                <w:sz w:val="24"/>
                <w:szCs w:val="24"/>
              </w:rPr>
              <w:t>持有</w:t>
            </w:r>
            <w:r w:rsidR="00912EC2">
              <w:rPr>
                <w:rFonts w:ascii="Times New Roman" w:eastAsia="楷体_GB2312" w:hAnsi="Times New Roman" w:hint="eastAsia"/>
                <w:kern w:val="0"/>
                <w:sz w:val="24"/>
                <w:szCs w:val="24"/>
              </w:rPr>
              <w:t>科锐北方</w:t>
            </w:r>
            <w:r w:rsidR="00912EC2">
              <w:rPr>
                <w:rFonts w:ascii="Times New Roman" w:eastAsia="楷体_GB2312" w:hAnsi="Times New Roman" w:hint="eastAsia"/>
                <w:kern w:val="0"/>
                <w:sz w:val="24"/>
                <w:szCs w:val="24"/>
              </w:rPr>
              <w:t>75</w:t>
            </w:r>
            <w:r w:rsidRPr="00654EBA">
              <w:rPr>
                <w:rFonts w:ascii="Times New Roman" w:eastAsia="楷体_GB2312" w:hAnsi="Times New Roman"/>
                <w:kern w:val="0"/>
                <w:sz w:val="24"/>
                <w:szCs w:val="24"/>
              </w:rPr>
              <w:t>%</w:t>
            </w:r>
            <w:r w:rsidRPr="00654EBA">
              <w:rPr>
                <w:rFonts w:ascii="Times New Roman" w:eastAsia="楷体_GB2312" w:hAnsi="Times New Roman"/>
                <w:kern w:val="0"/>
                <w:sz w:val="24"/>
                <w:szCs w:val="24"/>
              </w:rPr>
              <w:t>的股权，</w:t>
            </w:r>
            <w:r w:rsidR="00912EC2">
              <w:rPr>
                <w:rFonts w:ascii="Times New Roman" w:eastAsia="楷体_GB2312" w:hAnsi="Times New Roman" w:hint="eastAsia"/>
                <w:kern w:val="0"/>
                <w:sz w:val="24"/>
                <w:szCs w:val="24"/>
              </w:rPr>
              <w:t>为科锐北方控股股东，付小东为实际控制人</w:t>
            </w:r>
            <w:r w:rsidRPr="00654EBA">
              <w:rPr>
                <w:rFonts w:ascii="Times New Roman" w:eastAsia="楷体_GB2312" w:hAnsi="Times New Roman"/>
                <w:kern w:val="0"/>
                <w:sz w:val="24"/>
                <w:szCs w:val="24"/>
              </w:rPr>
              <w:t>。</w:t>
            </w:r>
          </w:p>
        </w:tc>
      </w:tr>
      <w:tr w:rsidR="00142D60" w:rsidRPr="00654EBA" w14:paraId="495D53E6" w14:textId="77777777">
        <w:trPr>
          <w:trHeight w:val="468"/>
        </w:trPr>
        <w:tc>
          <w:tcPr>
            <w:tcW w:w="1809" w:type="dxa"/>
            <w:vMerge w:val="restart"/>
            <w:shd w:val="clear" w:color="auto" w:fill="D9D9D9"/>
            <w:vAlign w:val="center"/>
          </w:tcPr>
          <w:p w14:paraId="6F7A64BE"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参与集中的</w:t>
            </w:r>
          </w:p>
          <w:p w14:paraId="4577B433"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经营者简介</w:t>
            </w:r>
          </w:p>
        </w:tc>
        <w:tc>
          <w:tcPr>
            <w:tcW w:w="1796" w:type="dxa"/>
          </w:tcPr>
          <w:p w14:paraId="1C48E704" w14:textId="1E141613"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1</w:t>
            </w:r>
            <w:r w:rsidRPr="00654EBA">
              <w:rPr>
                <w:rFonts w:ascii="Times New Roman" w:eastAsia="楷体_GB2312" w:hAnsi="Times New Roman"/>
                <w:kern w:val="0"/>
                <w:sz w:val="24"/>
                <w:szCs w:val="24"/>
              </w:rPr>
              <w:t>、</w:t>
            </w:r>
            <w:r w:rsidR="00912EC2">
              <w:rPr>
                <w:rFonts w:ascii="Times New Roman" w:eastAsia="楷体_GB2312" w:hAnsi="Times New Roman" w:hint="eastAsia"/>
                <w:kern w:val="0"/>
                <w:sz w:val="24"/>
                <w:szCs w:val="24"/>
              </w:rPr>
              <w:t>秦煤运销</w:t>
            </w:r>
          </w:p>
        </w:tc>
        <w:tc>
          <w:tcPr>
            <w:tcW w:w="5153" w:type="dxa"/>
          </w:tcPr>
          <w:p w14:paraId="2BEFF630" w14:textId="7C9D1C57" w:rsidR="000022C2" w:rsidRDefault="000022C2" w:rsidP="00296284">
            <w:pPr>
              <w:spacing w:line="500" w:lineRule="exact"/>
              <w:rPr>
                <w:rFonts w:ascii="Times New Roman" w:eastAsia="楷体_GB2312" w:hAnsi="Times New Roman"/>
                <w:kern w:val="0"/>
                <w:sz w:val="24"/>
                <w:szCs w:val="24"/>
              </w:rPr>
            </w:pPr>
            <w:r w:rsidRPr="000022C2">
              <w:rPr>
                <w:rFonts w:ascii="Times New Roman" w:eastAsia="楷体_GB2312" w:hAnsi="Times New Roman" w:hint="eastAsia"/>
                <w:kern w:val="0"/>
                <w:sz w:val="24"/>
                <w:szCs w:val="24"/>
              </w:rPr>
              <w:t>秦煤运销为依据中国法律设立并有效存续的有限公司，成立于</w:t>
            </w:r>
            <w:r w:rsidRPr="000022C2">
              <w:rPr>
                <w:rFonts w:ascii="Times New Roman" w:eastAsia="楷体_GB2312" w:hAnsi="Times New Roman" w:hint="eastAsia"/>
                <w:kern w:val="0"/>
                <w:sz w:val="24"/>
                <w:szCs w:val="24"/>
              </w:rPr>
              <w:t>2015</w:t>
            </w:r>
            <w:r w:rsidRPr="000022C2">
              <w:rPr>
                <w:rFonts w:ascii="Times New Roman" w:eastAsia="楷体_GB2312" w:hAnsi="Times New Roman" w:hint="eastAsia"/>
                <w:kern w:val="0"/>
                <w:sz w:val="24"/>
                <w:szCs w:val="24"/>
              </w:rPr>
              <w:t>年</w:t>
            </w:r>
            <w:r w:rsidRPr="000022C2">
              <w:rPr>
                <w:rFonts w:ascii="Times New Roman" w:eastAsia="楷体_GB2312" w:hAnsi="Times New Roman" w:hint="eastAsia"/>
                <w:kern w:val="0"/>
                <w:sz w:val="24"/>
                <w:szCs w:val="24"/>
              </w:rPr>
              <w:t>5</w:t>
            </w:r>
            <w:r w:rsidRPr="000022C2">
              <w:rPr>
                <w:rFonts w:ascii="Times New Roman" w:eastAsia="楷体_GB2312" w:hAnsi="Times New Roman" w:hint="eastAsia"/>
                <w:kern w:val="0"/>
                <w:sz w:val="24"/>
                <w:szCs w:val="24"/>
              </w:rPr>
              <w:t>月</w:t>
            </w:r>
            <w:r w:rsidRPr="000022C2">
              <w:rPr>
                <w:rFonts w:ascii="Times New Roman" w:eastAsia="楷体_GB2312" w:hAnsi="Times New Roman" w:hint="eastAsia"/>
                <w:kern w:val="0"/>
                <w:sz w:val="24"/>
                <w:szCs w:val="24"/>
              </w:rPr>
              <w:t>26</w:t>
            </w:r>
            <w:r w:rsidRPr="000022C2">
              <w:rPr>
                <w:rFonts w:ascii="Times New Roman" w:eastAsia="楷体_GB2312" w:hAnsi="Times New Roman" w:hint="eastAsia"/>
                <w:kern w:val="0"/>
                <w:sz w:val="24"/>
                <w:szCs w:val="24"/>
              </w:rPr>
              <w:t>日。根据其最新的《营业执照》，秦煤运销的统一社会信用代码为</w:t>
            </w:r>
            <w:r w:rsidRPr="000022C2">
              <w:rPr>
                <w:rFonts w:ascii="Times New Roman" w:eastAsia="楷体_GB2312" w:hAnsi="Times New Roman" w:hint="eastAsia"/>
                <w:kern w:val="0"/>
                <w:sz w:val="24"/>
                <w:szCs w:val="24"/>
              </w:rPr>
              <w:t>91610131333746388B</w:t>
            </w:r>
            <w:r w:rsidRPr="000022C2">
              <w:rPr>
                <w:rFonts w:ascii="Times New Roman" w:eastAsia="楷体_GB2312" w:hAnsi="Times New Roman" w:hint="eastAsia"/>
                <w:kern w:val="0"/>
                <w:sz w:val="24"/>
                <w:szCs w:val="24"/>
              </w:rPr>
              <w:t>。</w:t>
            </w:r>
          </w:p>
          <w:p w14:paraId="33D339CE" w14:textId="3D52C8D9" w:rsidR="00143EBB" w:rsidRPr="00654EBA" w:rsidRDefault="00912EC2" w:rsidP="00296284">
            <w:pPr>
              <w:spacing w:line="500" w:lineRule="exact"/>
              <w:rPr>
                <w:rFonts w:ascii="Times New Roman" w:eastAsia="楷体_GB2312" w:hAnsi="Times New Roman"/>
                <w:kern w:val="0"/>
                <w:sz w:val="24"/>
                <w:szCs w:val="24"/>
              </w:rPr>
            </w:pPr>
            <w:r>
              <w:rPr>
                <w:rFonts w:ascii="Times New Roman" w:eastAsia="楷体_GB2312" w:hAnsi="Times New Roman" w:hint="eastAsia"/>
                <w:kern w:val="0"/>
                <w:sz w:val="24"/>
                <w:szCs w:val="24"/>
              </w:rPr>
              <w:t>秦煤运销在</w:t>
            </w:r>
            <w:r w:rsidR="00296284" w:rsidRPr="00654EBA">
              <w:rPr>
                <w:rFonts w:ascii="Times New Roman" w:eastAsia="楷体_GB2312" w:hAnsi="Times New Roman"/>
                <w:kern w:val="0"/>
                <w:sz w:val="24"/>
                <w:szCs w:val="24"/>
              </w:rPr>
              <w:t>中国从事</w:t>
            </w:r>
            <w:r w:rsidR="0004723B" w:rsidRPr="0004723B">
              <w:rPr>
                <w:rFonts w:ascii="Times New Roman" w:eastAsia="楷体_GB2312" w:hAnsi="Times New Roman" w:hint="eastAsia"/>
                <w:kern w:val="0"/>
                <w:sz w:val="24"/>
                <w:szCs w:val="24"/>
              </w:rPr>
              <w:t>煤炭的销售</w:t>
            </w:r>
            <w:r w:rsidR="00296284" w:rsidRPr="00654EBA">
              <w:rPr>
                <w:rFonts w:ascii="Times New Roman" w:eastAsia="楷体_GB2312" w:hAnsi="Times New Roman"/>
                <w:kern w:val="0"/>
                <w:sz w:val="24"/>
                <w:szCs w:val="24"/>
              </w:rPr>
              <w:t>。</w:t>
            </w:r>
          </w:p>
        </w:tc>
      </w:tr>
      <w:tr w:rsidR="00142D60" w:rsidRPr="00654EBA" w14:paraId="320E1928" w14:textId="77777777">
        <w:trPr>
          <w:trHeight w:val="404"/>
        </w:trPr>
        <w:tc>
          <w:tcPr>
            <w:tcW w:w="1809" w:type="dxa"/>
            <w:vMerge/>
            <w:shd w:val="clear" w:color="auto" w:fill="D9D9D9"/>
            <w:vAlign w:val="center"/>
          </w:tcPr>
          <w:p w14:paraId="1C688403" w14:textId="77777777" w:rsidR="00143EBB" w:rsidRPr="00654EBA" w:rsidRDefault="00143EBB">
            <w:pPr>
              <w:spacing w:line="500" w:lineRule="exact"/>
              <w:jc w:val="center"/>
              <w:rPr>
                <w:rFonts w:ascii="Times New Roman" w:eastAsia="楷体_GB2312" w:hAnsi="Times New Roman"/>
                <w:kern w:val="0"/>
                <w:sz w:val="24"/>
                <w:szCs w:val="24"/>
              </w:rPr>
            </w:pPr>
          </w:p>
        </w:tc>
        <w:tc>
          <w:tcPr>
            <w:tcW w:w="1796" w:type="dxa"/>
          </w:tcPr>
          <w:p w14:paraId="709D1851" w14:textId="0B3E56A2" w:rsidR="00143EBB" w:rsidRPr="00654EBA" w:rsidRDefault="00800C3E" w:rsidP="00654EBA">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2</w:t>
            </w:r>
            <w:r w:rsidRPr="00654EBA">
              <w:rPr>
                <w:rFonts w:ascii="Times New Roman" w:eastAsia="楷体_GB2312" w:hAnsi="Times New Roman"/>
                <w:kern w:val="0"/>
                <w:sz w:val="24"/>
                <w:szCs w:val="24"/>
              </w:rPr>
              <w:t>、</w:t>
            </w:r>
            <w:r w:rsidR="00912EC2">
              <w:rPr>
                <w:rFonts w:ascii="Times New Roman" w:eastAsia="楷体_GB2312" w:hAnsi="Times New Roman" w:hint="eastAsia"/>
                <w:kern w:val="0"/>
                <w:sz w:val="24"/>
                <w:szCs w:val="24"/>
              </w:rPr>
              <w:t>科锐北方</w:t>
            </w:r>
          </w:p>
        </w:tc>
        <w:tc>
          <w:tcPr>
            <w:tcW w:w="5153" w:type="dxa"/>
          </w:tcPr>
          <w:p w14:paraId="42D2C3DF" w14:textId="22EEB1E3" w:rsidR="000022C2" w:rsidRDefault="000022C2" w:rsidP="00546567">
            <w:pPr>
              <w:spacing w:line="500" w:lineRule="exact"/>
              <w:rPr>
                <w:rFonts w:ascii="Times New Roman" w:eastAsia="楷体_GB2312" w:hAnsi="Times New Roman"/>
                <w:kern w:val="0"/>
                <w:sz w:val="24"/>
                <w:szCs w:val="24"/>
              </w:rPr>
            </w:pPr>
            <w:r w:rsidRPr="000022C2">
              <w:rPr>
                <w:rFonts w:ascii="Times New Roman" w:eastAsia="楷体_GB2312" w:hAnsi="Times New Roman" w:hint="eastAsia"/>
                <w:kern w:val="0"/>
                <w:sz w:val="24"/>
                <w:szCs w:val="24"/>
              </w:rPr>
              <w:t>科锐北方为依据中国法律设立并有效存续的有限公司，成立于</w:t>
            </w:r>
            <w:r w:rsidRPr="000022C2">
              <w:rPr>
                <w:rFonts w:ascii="Times New Roman" w:eastAsia="楷体_GB2312" w:hAnsi="Times New Roman" w:hint="eastAsia"/>
                <w:kern w:val="0"/>
                <w:sz w:val="24"/>
                <w:szCs w:val="24"/>
              </w:rPr>
              <w:t>1999</w:t>
            </w:r>
            <w:r w:rsidRPr="000022C2">
              <w:rPr>
                <w:rFonts w:ascii="Times New Roman" w:eastAsia="楷体_GB2312" w:hAnsi="Times New Roman" w:hint="eastAsia"/>
                <w:kern w:val="0"/>
                <w:sz w:val="24"/>
                <w:szCs w:val="24"/>
              </w:rPr>
              <w:t>年</w:t>
            </w:r>
            <w:r w:rsidRPr="000022C2">
              <w:rPr>
                <w:rFonts w:ascii="Times New Roman" w:eastAsia="楷体_GB2312" w:hAnsi="Times New Roman" w:hint="eastAsia"/>
                <w:kern w:val="0"/>
                <w:sz w:val="24"/>
                <w:szCs w:val="24"/>
              </w:rPr>
              <w:t>3</w:t>
            </w:r>
            <w:r w:rsidRPr="000022C2">
              <w:rPr>
                <w:rFonts w:ascii="Times New Roman" w:eastAsia="楷体_GB2312" w:hAnsi="Times New Roman" w:hint="eastAsia"/>
                <w:kern w:val="0"/>
                <w:sz w:val="24"/>
                <w:szCs w:val="24"/>
              </w:rPr>
              <w:t>月</w:t>
            </w:r>
            <w:r w:rsidRPr="000022C2">
              <w:rPr>
                <w:rFonts w:ascii="Times New Roman" w:eastAsia="楷体_GB2312" w:hAnsi="Times New Roman" w:hint="eastAsia"/>
                <w:kern w:val="0"/>
                <w:sz w:val="24"/>
                <w:szCs w:val="24"/>
              </w:rPr>
              <w:t>25</w:t>
            </w:r>
            <w:r w:rsidRPr="000022C2">
              <w:rPr>
                <w:rFonts w:ascii="Times New Roman" w:eastAsia="楷体_GB2312" w:hAnsi="Times New Roman" w:hint="eastAsia"/>
                <w:kern w:val="0"/>
                <w:sz w:val="24"/>
                <w:szCs w:val="24"/>
              </w:rPr>
              <w:t>日。根据其最新的《营业执照》，科锐北方的统一社会信用代码为</w:t>
            </w:r>
            <w:r w:rsidRPr="000022C2">
              <w:rPr>
                <w:rFonts w:ascii="Times New Roman" w:eastAsia="楷体_GB2312" w:hAnsi="Times New Roman" w:hint="eastAsia"/>
                <w:kern w:val="0"/>
                <w:sz w:val="24"/>
                <w:szCs w:val="24"/>
              </w:rPr>
              <w:t>9111010870026623XX</w:t>
            </w:r>
            <w:r w:rsidRPr="000022C2">
              <w:rPr>
                <w:rFonts w:ascii="Times New Roman" w:eastAsia="楷体_GB2312" w:hAnsi="Times New Roman" w:hint="eastAsia"/>
                <w:kern w:val="0"/>
                <w:sz w:val="24"/>
                <w:szCs w:val="24"/>
              </w:rPr>
              <w:t>。</w:t>
            </w:r>
          </w:p>
          <w:p w14:paraId="1D96BAA9" w14:textId="3A83B1F9" w:rsidR="000022C2" w:rsidRDefault="002053D3" w:rsidP="00546567">
            <w:pPr>
              <w:spacing w:line="500" w:lineRule="exact"/>
              <w:rPr>
                <w:rFonts w:ascii="Times New Roman" w:eastAsia="楷体_GB2312" w:hAnsi="Times New Roman" w:hint="eastAsia"/>
                <w:kern w:val="0"/>
                <w:sz w:val="24"/>
                <w:szCs w:val="24"/>
              </w:rPr>
            </w:pPr>
            <w:r>
              <w:rPr>
                <w:rFonts w:ascii="Times New Roman" w:eastAsia="楷体_GB2312" w:hAnsi="Times New Roman" w:hint="eastAsia"/>
                <w:kern w:val="0"/>
                <w:sz w:val="24"/>
                <w:szCs w:val="24"/>
              </w:rPr>
              <w:t>科锐北方</w:t>
            </w:r>
            <w:r w:rsidRPr="002053D3">
              <w:rPr>
                <w:rFonts w:ascii="Times New Roman" w:eastAsia="楷体_GB2312" w:hAnsi="Times New Roman" w:hint="eastAsia"/>
                <w:kern w:val="0"/>
                <w:sz w:val="24"/>
                <w:szCs w:val="24"/>
              </w:rPr>
              <w:t>除北京科锐配电自动化股份有限公司（“</w:t>
            </w:r>
            <w:r w:rsidRPr="00E70586">
              <w:rPr>
                <w:rFonts w:ascii="Times New Roman" w:eastAsia="楷体_GB2312" w:hAnsi="Times New Roman" w:hint="eastAsia"/>
                <w:b/>
                <w:bCs/>
                <w:kern w:val="0"/>
                <w:sz w:val="24"/>
                <w:szCs w:val="24"/>
              </w:rPr>
              <w:t>北京科锐</w:t>
            </w:r>
            <w:r w:rsidRPr="002053D3">
              <w:rPr>
                <w:rFonts w:ascii="Times New Roman" w:eastAsia="楷体_GB2312" w:hAnsi="Times New Roman" w:hint="eastAsia"/>
                <w:kern w:val="0"/>
                <w:sz w:val="24"/>
                <w:szCs w:val="24"/>
              </w:rPr>
              <w:t>”）的长期股权投资权益外，无其他实际经营业务；科锐北方合并范围内的销售收入主要通过北京科锐实现</w:t>
            </w:r>
            <w:r>
              <w:rPr>
                <w:rFonts w:ascii="Times New Roman" w:eastAsia="楷体_GB2312" w:hAnsi="Times New Roman" w:hint="eastAsia"/>
                <w:kern w:val="0"/>
                <w:sz w:val="24"/>
                <w:szCs w:val="24"/>
              </w:rPr>
              <w:t>。</w:t>
            </w:r>
          </w:p>
          <w:p w14:paraId="1491A25A" w14:textId="4C77737F" w:rsidR="00143EBB" w:rsidRPr="00654EBA" w:rsidRDefault="002053D3" w:rsidP="00546567">
            <w:pPr>
              <w:spacing w:line="500" w:lineRule="exact"/>
              <w:rPr>
                <w:rFonts w:ascii="Times New Roman" w:eastAsia="楷体_GB2312" w:hAnsi="Times New Roman"/>
                <w:kern w:val="0"/>
                <w:sz w:val="24"/>
                <w:szCs w:val="24"/>
              </w:rPr>
            </w:pPr>
            <w:r>
              <w:rPr>
                <w:rFonts w:ascii="Times New Roman" w:eastAsia="楷体_GB2312" w:hAnsi="Times New Roman" w:hint="eastAsia"/>
                <w:kern w:val="0"/>
                <w:sz w:val="24"/>
                <w:szCs w:val="24"/>
              </w:rPr>
              <w:t>北京科锐在中国从事</w:t>
            </w:r>
            <w:r w:rsidRPr="002053D3">
              <w:rPr>
                <w:rFonts w:ascii="Times New Roman" w:eastAsia="楷体_GB2312" w:hAnsi="Times New Roman" w:hint="eastAsia"/>
                <w:kern w:val="0"/>
                <w:sz w:val="24"/>
                <w:szCs w:val="24"/>
              </w:rPr>
              <w:t>12kV</w:t>
            </w:r>
            <w:r w:rsidRPr="002053D3">
              <w:rPr>
                <w:rFonts w:ascii="Times New Roman" w:eastAsia="楷体_GB2312" w:hAnsi="Times New Roman" w:hint="eastAsia"/>
                <w:kern w:val="0"/>
                <w:sz w:val="24"/>
                <w:szCs w:val="24"/>
              </w:rPr>
              <w:t>及以下配电及控制设备的研发、生产与销售</w:t>
            </w:r>
            <w:r w:rsidR="00710E96" w:rsidRPr="00654EBA">
              <w:rPr>
                <w:rFonts w:ascii="Times New Roman" w:eastAsia="楷体_GB2312" w:hAnsi="Times New Roman"/>
                <w:kern w:val="0"/>
                <w:sz w:val="24"/>
                <w:szCs w:val="24"/>
              </w:rPr>
              <w:t>。</w:t>
            </w:r>
          </w:p>
        </w:tc>
      </w:tr>
      <w:tr w:rsidR="00142D60" w:rsidRPr="00654EBA" w14:paraId="4E487703" w14:textId="77777777">
        <w:trPr>
          <w:trHeight w:val="279"/>
        </w:trPr>
        <w:tc>
          <w:tcPr>
            <w:tcW w:w="1809" w:type="dxa"/>
            <w:vMerge w:val="restart"/>
            <w:shd w:val="clear" w:color="auto" w:fill="D9D9D9"/>
            <w:vAlign w:val="center"/>
          </w:tcPr>
          <w:p w14:paraId="61E7F1CA"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lastRenderedPageBreak/>
              <w:t>简易案件理由（可以单选，也可以多选）</w:t>
            </w:r>
          </w:p>
        </w:tc>
        <w:tc>
          <w:tcPr>
            <w:tcW w:w="6949" w:type="dxa"/>
            <w:gridSpan w:val="2"/>
            <w:vAlign w:val="center"/>
          </w:tcPr>
          <w:p w14:paraId="1A33BF8E" w14:textId="547A1B72" w:rsidR="00143EBB" w:rsidRPr="00654EBA" w:rsidRDefault="0004723B">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w:t>
            </w:r>
            <w:r w:rsidR="00800C3E" w:rsidRPr="00654EBA">
              <w:rPr>
                <w:rFonts w:ascii="Times New Roman" w:eastAsia="楷体_GB2312" w:hAnsi="Times New Roman"/>
                <w:kern w:val="0"/>
                <w:sz w:val="24"/>
                <w:szCs w:val="24"/>
              </w:rPr>
              <w:t>1.</w:t>
            </w:r>
            <w:r w:rsidR="00800C3E" w:rsidRPr="00654EBA">
              <w:rPr>
                <w:rFonts w:ascii="Times New Roman" w:eastAsia="楷体_GB2312" w:hAnsi="Times New Roman"/>
                <w:kern w:val="0"/>
                <w:sz w:val="24"/>
                <w:szCs w:val="24"/>
              </w:rPr>
              <w:t>在同一相关市场，所有参与集中的经营者所占市场份额之和小于</w:t>
            </w:r>
            <w:r w:rsidR="00800C3E" w:rsidRPr="00654EBA">
              <w:rPr>
                <w:rFonts w:ascii="Times New Roman" w:eastAsia="楷体_GB2312" w:hAnsi="Times New Roman"/>
                <w:kern w:val="0"/>
                <w:sz w:val="24"/>
                <w:szCs w:val="24"/>
              </w:rPr>
              <w:t>15%</w:t>
            </w:r>
            <w:r w:rsidR="00800C3E" w:rsidRPr="00654EBA">
              <w:rPr>
                <w:rFonts w:ascii="Times New Roman" w:eastAsia="楷体_GB2312" w:hAnsi="Times New Roman"/>
                <w:kern w:val="0"/>
                <w:sz w:val="24"/>
                <w:szCs w:val="24"/>
              </w:rPr>
              <w:t>。</w:t>
            </w:r>
          </w:p>
        </w:tc>
      </w:tr>
      <w:tr w:rsidR="00142D60" w:rsidRPr="00654EBA" w14:paraId="7887E56E" w14:textId="77777777">
        <w:trPr>
          <w:trHeight w:val="330"/>
        </w:trPr>
        <w:tc>
          <w:tcPr>
            <w:tcW w:w="1809" w:type="dxa"/>
            <w:vMerge/>
            <w:shd w:val="clear" w:color="auto" w:fill="D9D9D9"/>
            <w:vAlign w:val="center"/>
          </w:tcPr>
          <w:p w14:paraId="4D0A926B" w14:textId="77777777"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299FF507" w14:textId="7C829B32" w:rsidR="00143EBB" w:rsidRPr="00654EBA" w:rsidRDefault="0004723B">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w:t>
            </w:r>
            <w:r w:rsidR="00800C3E" w:rsidRPr="00654EBA">
              <w:rPr>
                <w:rFonts w:ascii="Times New Roman" w:eastAsia="楷体_GB2312" w:hAnsi="Times New Roman"/>
                <w:kern w:val="0"/>
                <w:sz w:val="24"/>
                <w:szCs w:val="24"/>
              </w:rPr>
              <w:t>2.</w:t>
            </w:r>
            <w:r w:rsidR="00800C3E" w:rsidRPr="00654EBA">
              <w:rPr>
                <w:rFonts w:ascii="Times New Roman" w:eastAsia="楷体_GB2312" w:hAnsi="Times New Roman"/>
                <w:kern w:val="0"/>
                <w:sz w:val="24"/>
                <w:szCs w:val="24"/>
              </w:rPr>
              <w:t>存在上下游关系的参与集中的经营者，在上下游市场所占的市场份额均小于</w:t>
            </w:r>
            <w:r w:rsidR="00800C3E" w:rsidRPr="00654EBA">
              <w:rPr>
                <w:rFonts w:ascii="Times New Roman" w:eastAsia="楷体_GB2312" w:hAnsi="Times New Roman"/>
                <w:kern w:val="0"/>
                <w:sz w:val="24"/>
                <w:szCs w:val="24"/>
              </w:rPr>
              <w:t>25%</w:t>
            </w:r>
            <w:r w:rsidR="00800C3E" w:rsidRPr="00654EBA">
              <w:rPr>
                <w:rFonts w:ascii="Times New Roman" w:eastAsia="楷体_GB2312" w:hAnsi="Times New Roman"/>
                <w:kern w:val="0"/>
                <w:sz w:val="24"/>
                <w:szCs w:val="24"/>
              </w:rPr>
              <w:t>。</w:t>
            </w:r>
          </w:p>
        </w:tc>
      </w:tr>
      <w:tr w:rsidR="00142D60" w:rsidRPr="00654EBA" w14:paraId="559F2B3E" w14:textId="77777777">
        <w:trPr>
          <w:trHeight w:val="285"/>
        </w:trPr>
        <w:tc>
          <w:tcPr>
            <w:tcW w:w="1809" w:type="dxa"/>
            <w:vMerge/>
            <w:shd w:val="clear" w:color="auto" w:fill="D9D9D9"/>
            <w:vAlign w:val="center"/>
          </w:tcPr>
          <w:p w14:paraId="1079AFA4" w14:textId="77777777"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2753D1AA" w14:textId="448581F9" w:rsidR="00143EBB" w:rsidRPr="00654EBA" w:rsidRDefault="0004723B">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sym w:font="Wingdings" w:char="F0FE"/>
            </w:r>
            <w:r w:rsidR="00800C3E" w:rsidRPr="00654EBA">
              <w:rPr>
                <w:rFonts w:ascii="Times New Roman" w:eastAsia="楷体_GB2312" w:hAnsi="Times New Roman"/>
                <w:kern w:val="0"/>
                <w:sz w:val="24"/>
                <w:szCs w:val="24"/>
              </w:rPr>
              <w:t>3.</w:t>
            </w:r>
            <w:r w:rsidR="00800C3E" w:rsidRPr="00654EBA">
              <w:rPr>
                <w:rFonts w:ascii="Times New Roman" w:eastAsia="楷体_GB2312" w:hAnsi="Times New Roman"/>
                <w:kern w:val="0"/>
                <w:sz w:val="24"/>
                <w:szCs w:val="24"/>
              </w:rPr>
              <w:t>不在同一相关市场、也不存在上下游关系的参与集中的经营者，在与交易有关的每个市场所占的份额均小于</w:t>
            </w:r>
            <w:r w:rsidR="00800C3E" w:rsidRPr="00654EBA">
              <w:rPr>
                <w:rFonts w:ascii="Times New Roman" w:eastAsia="楷体_GB2312" w:hAnsi="Times New Roman"/>
                <w:kern w:val="0"/>
                <w:sz w:val="24"/>
                <w:szCs w:val="24"/>
              </w:rPr>
              <w:t>25%</w:t>
            </w:r>
            <w:r w:rsidR="00800C3E" w:rsidRPr="00654EBA">
              <w:rPr>
                <w:rFonts w:ascii="Times New Roman" w:eastAsia="楷体_GB2312" w:hAnsi="Times New Roman"/>
                <w:kern w:val="0"/>
                <w:sz w:val="24"/>
                <w:szCs w:val="24"/>
              </w:rPr>
              <w:t>。</w:t>
            </w:r>
          </w:p>
        </w:tc>
      </w:tr>
      <w:tr w:rsidR="00142D60" w:rsidRPr="00654EBA" w14:paraId="2AE6BCCD" w14:textId="77777777">
        <w:trPr>
          <w:trHeight w:val="870"/>
        </w:trPr>
        <w:tc>
          <w:tcPr>
            <w:tcW w:w="1809" w:type="dxa"/>
            <w:vMerge/>
            <w:shd w:val="clear" w:color="auto" w:fill="D9D9D9"/>
            <w:vAlign w:val="center"/>
          </w:tcPr>
          <w:p w14:paraId="564AC41C" w14:textId="77777777"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0D52572B" w14:textId="77777777"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□4.</w:t>
            </w:r>
            <w:r w:rsidRPr="00654EBA">
              <w:rPr>
                <w:rFonts w:ascii="Times New Roman" w:eastAsia="楷体_GB2312" w:hAnsi="Times New Roman"/>
                <w:kern w:val="0"/>
                <w:sz w:val="24"/>
                <w:szCs w:val="24"/>
              </w:rPr>
              <w:t>参与集中的经营者在中国境外设立合营企业，合营企业不在中国境内从事经济活动。</w:t>
            </w:r>
          </w:p>
        </w:tc>
      </w:tr>
      <w:tr w:rsidR="00142D60" w:rsidRPr="00654EBA" w14:paraId="623FBB3D" w14:textId="77777777">
        <w:trPr>
          <w:trHeight w:val="264"/>
        </w:trPr>
        <w:tc>
          <w:tcPr>
            <w:tcW w:w="1809" w:type="dxa"/>
            <w:vMerge/>
            <w:shd w:val="clear" w:color="auto" w:fill="D9D9D9"/>
            <w:vAlign w:val="center"/>
          </w:tcPr>
          <w:p w14:paraId="70E5D671" w14:textId="77777777"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3C60A250" w14:textId="77777777"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□5.</w:t>
            </w:r>
            <w:r w:rsidRPr="00654EBA">
              <w:rPr>
                <w:rFonts w:ascii="Times New Roman" w:eastAsia="楷体_GB2312" w:hAnsi="Times New Roman"/>
                <w:kern w:val="0"/>
                <w:sz w:val="24"/>
                <w:szCs w:val="24"/>
              </w:rPr>
              <w:t>参与集中的经营者收购境外企业股权或资产的，该境外企业不在中国境内从事经济活动。</w:t>
            </w:r>
          </w:p>
        </w:tc>
      </w:tr>
      <w:tr w:rsidR="00142D60" w:rsidRPr="00654EBA" w14:paraId="6D286417" w14:textId="77777777">
        <w:trPr>
          <w:trHeight w:val="345"/>
        </w:trPr>
        <w:tc>
          <w:tcPr>
            <w:tcW w:w="1809" w:type="dxa"/>
            <w:vMerge/>
            <w:shd w:val="clear" w:color="auto" w:fill="D9D9D9"/>
            <w:vAlign w:val="center"/>
          </w:tcPr>
          <w:p w14:paraId="41FF0DBE" w14:textId="77777777" w:rsidR="00143EBB" w:rsidRPr="00654EBA" w:rsidRDefault="00143EBB">
            <w:pPr>
              <w:spacing w:line="500" w:lineRule="exact"/>
              <w:jc w:val="center"/>
              <w:rPr>
                <w:rFonts w:ascii="Times New Roman" w:eastAsia="楷体_GB2312" w:hAnsi="Times New Roman"/>
                <w:kern w:val="0"/>
                <w:sz w:val="24"/>
                <w:szCs w:val="24"/>
              </w:rPr>
            </w:pPr>
          </w:p>
        </w:tc>
        <w:tc>
          <w:tcPr>
            <w:tcW w:w="6949" w:type="dxa"/>
            <w:gridSpan w:val="2"/>
            <w:vAlign w:val="center"/>
          </w:tcPr>
          <w:p w14:paraId="70BF1227" w14:textId="77777777" w:rsidR="00143EBB" w:rsidRPr="00654EBA" w:rsidRDefault="00800C3E">
            <w:pPr>
              <w:spacing w:line="500" w:lineRule="exact"/>
              <w:rPr>
                <w:rFonts w:ascii="Times New Roman" w:eastAsia="楷体_GB2312" w:hAnsi="Times New Roman"/>
                <w:kern w:val="0"/>
                <w:sz w:val="24"/>
                <w:szCs w:val="24"/>
              </w:rPr>
            </w:pPr>
            <w:r w:rsidRPr="00654EBA">
              <w:rPr>
                <w:rFonts w:ascii="Times New Roman" w:eastAsia="楷体_GB2312" w:hAnsi="Times New Roman"/>
                <w:kern w:val="0"/>
                <w:sz w:val="24"/>
                <w:szCs w:val="24"/>
              </w:rPr>
              <w:t>□6.</w:t>
            </w:r>
            <w:r w:rsidRPr="00654EBA">
              <w:rPr>
                <w:rFonts w:ascii="Times New Roman" w:eastAsia="楷体_GB2312" w:hAnsi="Times New Roman"/>
                <w:kern w:val="0"/>
                <w:sz w:val="24"/>
                <w:szCs w:val="24"/>
              </w:rPr>
              <w:t>由两个以上的经营者共同控制的合营企业，通过集中被其中一个或一个以上经营者控制。</w:t>
            </w:r>
          </w:p>
        </w:tc>
      </w:tr>
      <w:tr w:rsidR="00142D60" w:rsidRPr="00654EBA" w14:paraId="1EAA57F9" w14:textId="77777777">
        <w:tc>
          <w:tcPr>
            <w:tcW w:w="1809" w:type="dxa"/>
            <w:shd w:val="clear" w:color="auto" w:fill="D9D9D9"/>
            <w:vAlign w:val="center"/>
          </w:tcPr>
          <w:p w14:paraId="4194C55C" w14:textId="77777777" w:rsidR="00143EBB" w:rsidRPr="00654EBA" w:rsidRDefault="00800C3E">
            <w:pPr>
              <w:spacing w:line="500" w:lineRule="exact"/>
              <w:jc w:val="center"/>
              <w:rPr>
                <w:rFonts w:ascii="Times New Roman" w:eastAsia="楷体_GB2312" w:hAnsi="Times New Roman"/>
                <w:kern w:val="0"/>
                <w:sz w:val="24"/>
                <w:szCs w:val="24"/>
              </w:rPr>
            </w:pPr>
            <w:r w:rsidRPr="00654EBA">
              <w:rPr>
                <w:rFonts w:ascii="Times New Roman" w:eastAsia="楷体_GB2312" w:hAnsi="Times New Roman"/>
                <w:kern w:val="0"/>
                <w:sz w:val="24"/>
                <w:szCs w:val="24"/>
              </w:rPr>
              <w:t>备注</w:t>
            </w:r>
          </w:p>
        </w:tc>
        <w:tc>
          <w:tcPr>
            <w:tcW w:w="6949" w:type="dxa"/>
            <w:gridSpan w:val="2"/>
          </w:tcPr>
          <w:p w14:paraId="03642FC5" w14:textId="77777777" w:rsidR="00143EBB" w:rsidRPr="00654EBA" w:rsidRDefault="00800C3E">
            <w:pPr>
              <w:spacing w:line="500" w:lineRule="exact"/>
              <w:rPr>
                <w:rFonts w:ascii="Times New Roman" w:eastAsia="楷体_GB2312" w:hAnsi="Times New Roman"/>
                <w:b/>
                <w:sz w:val="24"/>
                <w:szCs w:val="24"/>
                <w:u w:val="single"/>
              </w:rPr>
            </w:pPr>
            <w:r w:rsidRPr="00654EBA">
              <w:rPr>
                <w:rFonts w:ascii="Times New Roman" w:eastAsia="楷体_GB2312" w:hAnsi="Times New Roman"/>
                <w:b/>
                <w:sz w:val="24"/>
                <w:szCs w:val="24"/>
                <w:u w:val="single"/>
              </w:rPr>
              <w:t>相关市场界定及份额：</w:t>
            </w:r>
          </w:p>
          <w:p w14:paraId="358947C6" w14:textId="1DE1F415" w:rsidR="00296284" w:rsidRPr="00654EBA" w:rsidRDefault="0004723B">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相关产品市场及份额</w:t>
            </w:r>
          </w:p>
          <w:tbl>
            <w:tblPr>
              <w:tblpPr w:leftFromText="180" w:rightFromText="180" w:vertAnchor="text" w:horzAnchor="margin" w:tblpXSpec="center" w:tblpY="44"/>
              <w:tblOverlap w:val="never"/>
              <w:tblW w:w="5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970"/>
              <w:gridCol w:w="1814"/>
            </w:tblGrid>
            <w:tr w:rsidR="002014A5" w:rsidRPr="00654EBA" w14:paraId="2813DCA6" w14:textId="77777777" w:rsidTr="002014A5">
              <w:trPr>
                <w:trHeight w:val="340"/>
              </w:trPr>
              <w:tc>
                <w:tcPr>
                  <w:tcW w:w="3970" w:type="dxa"/>
                  <w:shd w:val="clear" w:color="auto" w:fill="D9D9D9" w:themeFill="background1" w:themeFillShade="D9"/>
                  <w:tcMar>
                    <w:left w:w="108" w:type="dxa"/>
                    <w:right w:w="108" w:type="dxa"/>
                  </w:tcMar>
                  <w:vAlign w:val="center"/>
                </w:tcPr>
                <w:p w14:paraId="214CCCBF" w14:textId="77777777" w:rsidR="002014A5" w:rsidRPr="00654EBA" w:rsidRDefault="002014A5"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相关产品市场</w:t>
                  </w:r>
                </w:p>
              </w:tc>
              <w:tc>
                <w:tcPr>
                  <w:tcW w:w="1814" w:type="dxa"/>
                  <w:shd w:val="clear" w:color="auto" w:fill="D9D9D9" w:themeFill="background1" w:themeFillShade="D9"/>
                  <w:vAlign w:val="center"/>
                </w:tcPr>
                <w:p w14:paraId="1A577443" w14:textId="77777777" w:rsidR="002014A5" w:rsidRPr="00654EBA" w:rsidRDefault="002014A5" w:rsidP="00456B7F">
                  <w:pPr>
                    <w:widowControl/>
                    <w:jc w:val="center"/>
                    <w:rPr>
                      <w:rFonts w:ascii="Times New Roman" w:eastAsia="楷体_GB2312" w:hAnsi="Times New Roman"/>
                      <w:b/>
                      <w:kern w:val="0"/>
                      <w:sz w:val="24"/>
                      <w:szCs w:val="24"/>
                    </w:rPr>
                  </w:pPr>
                  <w:r w:rsidRPr="00654EBA">
                    <w:rPr>
                      <w:rFonts w:ascii="Times New Roman" w:eastAsia="楷体_GB2312" w:hAnsi="Times New Roman"/>
                      <w:b/>
                      <w:kern w:val="0"/>
                      <w:sz w:val="24"/>
                      <w:szCs w:val="24"/>
                    </w:rPr>
                    <w:t>交易双方合计</w:t>
                  </w:r>
                </w:p>
              </w:tc>
            </w:tr>
            <w:tr w:rsidR="002014A5" w:rsidRPr="00654EBA" w14:paraId="49B0B4DE" w14:textId="77777777" w:rsidTr="002014A5">
              <w:trPr>
                <w:trHeight w:val="340"/>
              </w:trPr>
              <w:tc>
                <w:tcPr>
                  <w:tcW w:w="3970" w:type="dxa"/>
                  <w:shd w:val="clear" w:color="auto" w:fill="FFFFFF" w:themeFill="background1"/>
                  <w:tcMar>
                    <w:left w:w="108" w:type="dxa"/>
                    <w:right w:w="108" w:type="dxa"/>
                  </w:tcMar>
                </w:tcPr>
                <w:p w14:paraId="521C9C84" w14:textId="0AE96672" w:rsidR="002014A5" w:rsidRPr="00777084" w:rsidRDefault="002014A5" w:rsidP="002053D3">
                  <w:pPr>
                    <w:widowControl/>
                    <w:jc w:val="center"/>
                    <w:rPr>
                      <w:rFonts w:ascii="Times New Roman" w:eastAsia="楷体_GB2312" w:hAnsi="Times New Roman"/>
                      <w:sz w:val="24"/>
                      <w:szCs w:val="24"/>
                    </w:rPr>
                  </w:pPr>
                  <w:r w:rsidRPr="002014A5">
                    <w:rPr>
                      <w:rFonts w:ascii="Times New Roman" w:eastAsia="楷体_GB2312" w:hAnsi="Times New Roman" w:hint="eastAsia"/>
                      <w:sz w:val="24"/>
                      <w:szCs w:val="24"/>
                    </w:rPr>
                    <w:t>中压电力开关</w:t>
                  </w:r>
                </w:p>
              </w:tc>
              <w:tc>
                <w:tcPr>
                  <w:tcW w:w="1814" w:type="dxa"/>
                  <w:shd w:val="clear" w:color="auto" w:fill="FFFFFF" w:themeFill="background1"/>
                  <w:vAlign w:val="center"/>
                </w:tcPr>
                <w:p w14:paraId="2EAD4EB1" w14:textId="77777777" w:rsidR="002014A5" w:rsidRPr="00654EBA" w:rsidRDefault="002014A5" w:rsidP="002053D3">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[0-5]%</w:t>
                  </w:r>
                </w:p>
              </w:tc>
            </w:tr>
            <w:tr w:rsidR="002014A5" w:rsidRPr="00654EBA" w14:paraId="28B330E4" w14:textId="77777777" w:rsidTr="002014A5">
              <w:trPr>
                <w:trHeight w:val="340"/>
              </w:trPr>
              <w:tc>
                <w:tcPr>
                  <w:tcW w:w="3970" w:type="dxa"/>
                  <w:shd w:val="clear" w:color="auto" w:fill="FFFFFF" w:themeFill="background1"/>
                  <w:tcMar>
                    <w:left w:w="108" w:type="dxa"/>
                    <w:right w:w="108" w:type="dxa"/>
                  </w:tcMar>
                </w:tcPr>
                <w:p w14:paraId="6E3B1AFF" w14:textId="65327ACE" w:rsidR="002014A5" w:rsidRPr="00777084" w:rsidRDefault="002014A5" w:rsidP="002053D3">
                  <w:pPr>
                    <w:widowControl/>
                    <w:jc w:val="center"/>
                    <w:rPr>
                      <w:rFonts w:ascii="Times New Roman" w:eastAsia="楷体_GB2312" w:hAnsi="Times New Roman"/>
                      <w:sz w:val="24"/>
                      <w:szCs w:val="24"/>
                    </w:rPr>
                  </w:pPr>
                  <w:r w:rsidRPr="002014A5">
                    <w:rPr>
                      <w:rFonts w:ascii="Times New Roman" w:eastAsia="楷体_GB2312" w:hAnsi="Times New Roman" w:hint="eastAsia"/>
                      <w:sz w:val="24"/>
                      <w:szCs w:val="24"/>
                    </w:rPr>
                    <w:t>箱式变电站（亦称预装式变电站）</w:t>
                  </w:r>
                </w:p>
              </w:tc>
              <w:tc>
                <w:tcPr>
                  <w:tcW w:w="1814" w:type="dxa"/>
                  <w:shd w:val="clear" w:color="auto" w:fill="FFFFFF" w:themeFill="background1"/>
                  <w:vAlign w:val="center"/>
                </w:tcPr>
                <w:p w14:paraId="6C8796DB" w14:textId="564DF75B" w:rsidR="002014A5" w:rsidRPr="00654EBA" w:rsidRDefault="002014A5" w:rsidP="002053D3">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w:t>
                  </w:r>
                  <w:r>
                    <w:rPr>
                      <w:rFonts w:ascii="Times New Roman" w:eastAsia="楷体_GB2312" w:hAnsi="Times New Roman" w:hint="eastAsia"/>
                      <w:sz w:val="24"/>
                      <w:szCs w:val="24"/>
                    </w:rPr>
                    <w:t>5</w:t>
                  </w:r>
                  <w:r w:rsidRPr="00654EBA">
                    <w:rPr>
                      <w:rFonts w:ascii="Times New Roman" w:eastAsia="楷体_GB2312" w:hAnsi="Times New Roman"/>
                      <w:sz w:val="24"/>
                      <w:szCs w:val="24"/>
                    </w:rPr>
                    <w:t>-1</w:t>
                  </w:r>
                  <w:r>
                    <w:rPr>
                      <w:rFonts w:ascii="Times New Roman" w:eastAsia="楷体_GB2312" w:hAnsi="Times New Roman" w:hint="eastAsia"/>
                      <w:sz w:val="24"/>
                      <w:szCs w:val="24"/>
                    </w:rPr>
                    <w:t>0</w:t>
                  </w:r>
                  <w:r w:rsidRPr="00654EBA">
                    <w:rPr>
                      <w:rFonts w:ascii="Times New Roman" w:eastAsia="楷体_GB2312" w:hAnsi="Times New Roman"/>
                      <w:sz w:val="24"/>
                      <w:szCs w:val="24"/>
                    </w:rPr>
                    <w:t>]%</w:t>
                  </w:r>
                </w:p>
              </w:tc>
            </w:tr>
            <w:tr w:rsidR="002014A5" w:rsidRPr="00654EBA" w14:paraId="24B96A8F" w14:textId="77777777" w:rsidTr="002014A5">
              <w:trPr>
                <w:trHeight w:val="340"/>
              </w:trPr>
              <w:tc>
                <w:tcPr>
                  <w:tcW w:w="3970" w:type="dxa"/>
                  <w:shd w:val="clear" w:color="auto" w:fill="FFFFFF" w:themeFill="background1"/>
                  <w:tcMar>
                    <w:left w:w="108" w:type="dxa"/>
                    <w:right w:w="108" w:type="dxa"/>
                  </w:tcMar>
                </w:tcPr>
                <w:p w14:paraId="2DA5D9FB" w14:textId="60DE3D39" w:rsidR="002014A5" w:rsidRPr="00777084" w:rsidRDefault="002014A5" w:rsidP="002053D3">
                  <w:pPr>
                    <w:widowControl/>
                    <w:jc w:val="center"/>
                    <w:rPr>
                      <w:rFonts w:ascii="Times New Roman" w:eastAsia="楷体_GB2312" w:hAnsi="Times New Roman"/>
                      <w:sz w:val="24"/>
                      <w:szCs w:val="24"/>
                    </w:rPr>
                  </w:pPr>
                  <w:r w:rsidRPr="002014A5">
                    <w:rPr>
                      <w:rFonts w:ascii="Times New Roman" w:eastAsia="楷体_GB2312" w:hAnsi="Times New Roman" w:hint="eastAsia"/>
                      <w:sz w:val="24"/>
                      <w:szCs w:val="24"/>
                    </w:rPr>
                    <w:t>中压（</w:t>
                  </w:r>
                  <w:r w:rsidRPr="002014A5">
                    <w:rPr>
                      <w:rFonts w:ascii="Times New Roman" w:eastAsia="楷体_GB2312" w:hAnsi="Times New Roman" w:hint="eastAsia"/>
                      <w:sz w:val="24"/>
                      <w:szCs w:val="24"/>
                    </w:rPr>
                    <w:t>3kV-35kV</w:t>
                  </w:r>
                  <w:r w:rsidRPr="002014A5">
                    <w:rPr>
                      <w:rFonts w:ascii="Times New Roman" w:eastAsia="楷体_GB2312" w:hAnsi="Times New Roman" w:hint="eastAsia"/>
                      <w:sz w:val="24"/>
                      <w:szCs w:val="24"/>
                    </w:rPr>
                    <w:t>）电力变压器</w:t>
                  </w:r>
                </w:p>
              </w:tc>
              <w:tc>
                <w:tcPr>
                  <w:tcW w:w="1814" w:type="dxa"/>
                  <w:shd w:val="clear" w:color="auto" w:fill="FFFFFF" w:themeFill="background1"/>
                  <w:vAlign w:val="center"/>
                </w:tcPr>
                <w:p w14:paraId="4EA82C54" w14:textId="034C6AEA" w:rsidR="002014A5" w:rsidRPr="00654EBA" w:rsidRDefault="002014A5" w:rsidP="002053D3">
                  <w:pPr>
                    <w:widowControl/>
                    <w:jc w:val="center"/>
                    <w:rPr>
                      <w:rFonts w:ascii="Times New Roman" w:eastAsia="楷体_GB2312" w:hAnsi="Times New Roman"/>
                      <w:b/>
                      <w:kern w:val="0"/>
                      <w:sz w:val="24"/>
                      <w:szCs w:val="24"/>
                    </w:rPr>
                  </w:pPr>
                  <w:r w:rsidRPr="00654EBA">
                    <w:rPr>
                      <w:rFonts w:ascii="Times New Roman" w:eastAsia="楷体_GB2312" w:hAnsi="Times New Roman"/>
                      <w:sz w:val="24"/>
                      <w:szCs w:val="24"/>
                    </w:rPr>
                    <w:t>[0-5]%</w:t>
                  </w:r>
                </w:p>
              </w:tc>
            </w:tr>
            <w:tr w:rsidR="002014A5" w:rsidRPr="00654EBA" w14:paraId="581D1101" w14:textId="77777777" w:rsidTr="002014A5">
              <w:trPr>
                <w:trHeight w:val="340"/>
              </w:trPr>
              <w:tc>
                <w:tcPr>
                  <w:tcW w:w="3970" w:type="dxa"/>
                  <w:tcBorders>
                    <w:top w:val="single" w:sz="6" w:space="0" w:color="auto"/>
                  </w:tcBorders>
                  <w:tcMar>
                    <w:left w:w="108" w:type="dxa"/>
                    <w:right w:w="108" w:type="dxa"/>
                  </w:tcMar>
                </w:tcPr>
                <w:p w14:paraId="58B4E1F2" w14:textId="60D5C2D8" w:rsidR="002014A5" w:rsidRPr="00654EBA" w:rsidRDefault="002014A5" w:rsidP="002053D3">
                  <w:pPr>
                    <w:jc w:val="center"/>
                    <w:rPr>
                      <w:rFonts w:ascii="Times New Roman" w:eastAsia="楷体_GB2312" w:hAnsi="Times New Roman"/>
                      <w:sz w:val="24"/>
                      <w:szCs w:val="24"/>
                    </w:rPr>
                  </w:pPr>
                  <w:r w:rsidRPr="002014A5">
                    <w:rPr>
                      <w:rFonts w:ascii="Times New Roman" w:eastAsia="楷体_GB2312" w:hAnsi="Times New Roman" w:hint="eastAsia"/>
                      <w:sz w:val="24"/>
                      <w:szCs w:val="24"/>
                    </w:rPr>
                    <w:t>配电自动化产品</w:t>
                  </w:r>
                </w:p>
              </w:tc>
              <w:tc>
                <w:tcPr>
                  <w:tcW w:w="1814" w:type="dxa"/>
                  <w:tcBorders>
                    <w:top w:val="single" w:sz="6" w:space="0" w:color="auto"/>
                  </w:tcBorders>
                  <w:vAlign w:val="center"/>
                </w:tcPr>
                <w:p w14:paraId="2E4CEC96" w14:textId="28D0205D" w:rsidR="002014A5" w:rsidRPr="00654EBA" w:rsidRDefault="002014A5" w:rsidP="002053D3">
                  <w:pPr>
                    <w:jc w:val="center"/>
                    <w:rPr>
                      <w:rFonts w:ascii="Times New Roman" w:eastAsia="楷体_GB2312" w:hAnsi="Times New Roman"/>
                      <w:sz w:val="24"/>
                      <w:szCs w:val="24"/>
                    </w:rPr>
                  </w:pPr>
                  <w:r w:rsidRPr="00654EBA">
                    <w:rPr>
                      <w:rFonts w:ascii="Times New Roman" w:eastAsia="楷体_GB2312" w:hAnsi="Times New Roman"/>
                      <w:sz w:val="24"/>
                      <w:szCs w:val="24"/>
                    </w:rPr>
                    <w:t>[0-5]%</w:t>
                  </w:r>
                </w:p>
              </w:tc>
            </w:tr>
          </w:tbl>
          <w:p w14:paraId="54A37AC9" w14:textId="2EFD02B4" w:rsidR="00036505" w:rsidRPr="00654EBA" w:rsidRDefault="0004723B" w:rsidP="0004723B">
            <w:pPr>
              <w:spacing w:line="500" w:lineRule="exact"/>
              <w:rPr>
                <w:rFonts w:ascii="Times New Roman" w:eastAsia="楷体_GB2312" w:hAnsi="Times New Roman"/>
                <w:kern w:val="0"/>
                <w:sz w:val="24"/>
                <w:szCs w:val="24"/>
              </w:rPr>
            </w:pPr>
            <w:r w:rsidRPr="0004723B">
              <w:rPr>
                <w:rFonts w:ascii="Times New Roman" w:eastAsia="楷体_GB2312" w:hAnsi="Times New Roman" w:hint="eastAsia"/>
                <w:sz w:val="24"/>
                <w:szCs w:val="24"/>
              </w:rPr>
              <w:t>相关地域市场：中国</w:t>
            </w:r>
          </w:p>
        </w:tc>
      </w:tr>
    </w:tbl>
    <w:p w14:paraId="07FDB4F7" w14:textId="77777777" w:rsidR="00143EBB" w:rsidRDefault="00143EBB">
      <w:pPr>
        <w:snapToGrid w:val="0"/>
        <w:spacing w:line="240" w:lineRule="exact"/>
        <w:jc w:val="left"/>
        <w:rPr>
          <w:rFonts w:ascii="Times New Roman" w:eastAsia="仿宋" w:hAnsi="Times New Roman"/>
          <w:sz w:val="24"/>
          <w:szCs w:val="24"/>
        </w:rPr>
      </w:pPr>
    </w:p>
    <w:p w14:paraId="2B14227A" w14:textId="77777777" w:rsidR="00143EBB" w:rsidRPr="001D498D" w:rsidRDefault="00143EBB">
      <w:pPr>
        <w:rPr>
          <w:rFonts w:ascii="Times New Roman" w:eastAsia="仿宋" w:hAnsi="Times New Roman"/>
        </w:rPr>
      </w:pPr>
    </w:p>
    <w:sectPr w:rsidR="00143EBB" w:rsidRPr="001D49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AA989F" w14:textId="77777777" w:rsidR="00AE5C72" w:rsidRDefault="00AE5C72" w:rsidP="0098648E">
      <w:r>
        <w:separator/>
      </w:r>
    </w:p>
  </w:endnote>
  <w:endnote w:type="continuationSeparator" w:id="0">
    <w:p w14:paraId="45262F73" w14:textId="77777777" w:rsidR="00AE5C72" w:rsidRDefault="00AE5C72" w:rsidP="0098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284690" w14:textId="77777777" w:rsidR="00AE5C72" w:rsidRDefault="00AE5C72" w:rsidP="0098648E">
      <w:r>
        <w:separator/>
      </w:r>
    </w:p>
  </w:footnote>
  <w:footnote w:type="continuationSeparator" w:id="0">
    <w:p w14:paraId="54022F30" w14:textId="77777777" w:rsidR="00AE5C72" w:rsidRDefault="00AE5C72" w:rsidP="00986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2727A9"/>
    <w:multiLevelType w:val="multilevel"/>
    <w:tmpl w:val="792727A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22C2"/>
    <w:rsid w:val="00036505"/>
    <w:rsid w:val="00037065"/>
    <w:rsid w:val="0004723B"/>
    <w:rsid w:val="00052146"/>
    <w:rsid w:val="00071BFC"/>
    <w:rsid w:val="0007568B"/>
    <w:rsid w:val="00086621"/>
    <w:rsid w:val="000B1195"/>
    <w:rsid w:val="000D7EBA"/>
    <w:rsid w:val="001164CD"/>
    <w:rsid w:val="00131FC9"/>
    <w:rsid w:val="00142D60"/>
    <w:rsid w:val="00143EBB"/>
    <w:rsid w:val="00155717"/>
    <w:rsid w:val="001837A3"/>
    <w:rsid w:val="001D498D"/>
    <w:rsid w:val="001D7094"/>
    <w:rsid w:val="002014A5"/>
    <w:rsid w:val="002053D3"/>
    <w:rsid w:val="00213BCA"/>
    <w:rsid w:val="00227688"/>
    <w:rsid w:val="00296284"/>
    <w:rsid w:val="00300479"/>
    <w:rsid w:val="003166E5"/>
    <w:rsid w:val="003437DF"/>
    <w:rsid w:val="003578D8"/>
    <w:rsid w:val="003675BD"/>
    <w:rsid w:val="00397794"/>
    <w:rsid w:val="003C0AEB"/>
    <w:rsid w:val="00456B7F"/>
    <w:rsid w:val="004F431A"/>
    <w:rsid w:val="004F7688"/>
    <w:rsid w:val="00533330"/>
    <w:rsid w:val="00540581"/>
    <w:rsid w:val="00544AE7"/>
    <w:rsid w:val="00546567"/>
    <w:rsid w:val="005569DD"/>
    <w:rsid w:val="00561070"/>
    <w:rsid w:val="005C64BE"/>
    <w:rsid w:val="005D71A2"/>
    <w:rsid w:val="005E7E3F"/>
    <w:rsid w:val="00614BB8"/>
    <w:rsid w:val="006467D8"/>
    <w:rsid w:val="00654EBA"/>
    <w:rsid w:val="006737E4"/>
    <w:rsid w:val="006A3197"/>
    <w:rsid w:val="006A531B"/>
    <w:rsid w:val="006F7693"/>
    <w:rsid w:val="00710140"/>
    <w:rsid w:val="00710E96"/>
    <w:rsid w:val="00725292"/>
    <w:rsid w:val="007327A7"/>
    <w:rsid w:val="007468AE"/>
    <w:rsid w:val="007703E0"/>
    <w:rsid w:val="00777084"/>
    <w:rsid w:val="007B6176"/>
    <w:rsid w:val="007F2275"/>
    <w:rsid w:val="00800C3E"/>
    <w:rsid w:val="00827AF9"/>
    <w:rsid w:val="008350F4"/>
    <w:rsid w:val="008675F5"/>
    <w:rsid w:val="00896DD6"/>
    <w:rsid w:val="008E1DBF"/>
    <w:rsid w:val="00912EC2"/>
    <w:rsid w:val="009135C8"/>
    <w:rsid w:val="00915F0F"/>
    <w:rsid w:val="009216CE"/>
    <w:rsid w:val="009221E2"/>
    <w:rsid w:val="009532DF"/>
    <w:rsid w:val="00975C84"/>
    <w:rsid w:val="0098648E"/>
    <w:rsid w:val="00997019"/>
    <w:rsid w:val="009A2A53"/>
    <w:rsid w:val="009A4C20"/>
    <w:rsid w:val="009A5029"/>
    <w:rsid w:val="009C741D"/>
    <w:rsid w:val="009D38D5"/>
    <w:rsid w:val="009D5152"/>
    <w:rsid w:val="009D7579"/>
    <w:rsid w:val="00A53F26"/>
    <w:rsid w:val="00A8287A"/>
    <w:rsid w:val="00A8399C"/>
    <w:rsid w:val="00AA0CC5"/>
    <w:rsid w:val="00AE5C72"/>
    <w:rsid w:val="00B05DD5"/>
    <w:rsid w:val="00B16AFE"/>
    <w:rsid w:val="00B65DD5"/>
    <w:rsid w:val="00B8305A"/>
    <w:rsid w:val="00BA4778"/>
    <w:rsid w:val="00BD10B6"/>
    <w:rsid w:val="00BE3925"/>
    <w:rsid w:val="00C005E7"/>
    <w:rsid w:val="00C07076"/>
    <w:rsid w:val="00CA1391"/>
    <w:rsid w:val="00CB00DF"/>
    <w:rsid w:val="00CB2271"/>
    <w:rsid w:val="00D434CD"/>
    <w:rsid w:val="00D56F4A"/>
    <w:rsid w:val="00D73C72"/>
    <w:rsid w:val="00E00ACB"/>
    <w:rsid w:val="00E0592B"/>
    <w:rsid w:val="00E21D54"/>
    <w:rsid w:val="00E31738"/>
    <w:rsid w:val="00E33332"/>
    <w:rsid w:val="00E475E4"/>
    <w:rsid w:val="00E70586"/>
    <w:rsid w:val="00E86786"/>
    <w:rsid w:val="00E937B3"/>
    <w:rsid w:val="00EC1743"/>
    <w:rsid w:val="00ED2F80"/>
    <w:rsid w:val="00EE0A39"/>
    <w:rsid w:val="00F01FBB"/>
    <w:rsid w:val="00F1624E"/>
    <w:rsid w:val="00F237C1"/>
    <w:rsid w:val="00F32F8A"/>
    <w:rsid w:val="00F810AA"/>
    <w:rsid w:val="00FB43EC"/>
    <w:rsid w:val="00FB6B40"/>
    <w:rsid w:val="604464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270CA"/>
  <w15:docId w15:val="{750D3B6B-4661-4D65-A47E-1B24B5F6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 w:type="paragraph" w:styleId="a7">
    <w:name w:val="List Paragraph"/>
    <w:basedOn w:val="a"/>
    <w:uiPriority w:val="34"/>
    <w:qFormat/>
    <w:pPr>
      <w:ind w:firstLineChars="200" w:firstLine="420"/>
    </w:pPr>
  </w:style>
  <w:style w:type="paragraph" w:styleId="a8">
    <w:name w:val="Balloon Text"/>
    <w:basedOn w:val="a"/>
    <w:link w:val="a9"/>
    <w:uiPriority w:val="99"/>
    <w:semiHidden/>
    <w:unhideWhenUsed/>
    <w:rsid w:val="00800C3E"/>
    <w:rPr>
      <w:sz w:val="18"/>
      <w:szCs w:val="18"/>
    </w:rPr>
  </w:style>
  <w:style w:type="character" w:customStyle="1" w:styleId="a9">
    <w:name w:val="批注框文本 字符"/>
    <w:basedOn w:val="a0"/>
    <w:link w:val="a8"/>
    <w:uiPriority w:val="99"/>
    <w:semiHidden/>
    <w:rsid w:val="00800C3E"/>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158</Words>
  <Characters>902</Characters>
  <Application>Microsoft Office Word</Application>
  <DocSecurity>0</DocSecurity>
  <Lines>7</Lines>
  <Paragraphs>2</Paragraphs>
  <ScaleCrop>false</ScaleCrop>
  <Company>KWM</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mofcom</dc:creator>
  <cp:lastModifiedBy>Megan Zhu</cp:lastModifiedBy>
  <cp:revision>3</cp:revision>
  <dcterms:created xsi:type="dcterms:W3CDTF">2020-11-26T22:52:00Z</dcterms:created>
  <dcterms:modified xsi:type="dcterms:W3CDTF">2020-11-26T22:54:00Z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