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C4C70E" w14:textId="77777777" w:rsidR="00DC0637" w:rsidRDefault="00641A21">
      <w:pPr>
        <w:snapToGrid w:val="0"/>
        <w:spacing w:before="100" w:beforeAutospacing="1" w:after="100" w:afterAutospacing="1"/>
        <w:jc w:val="left"/>
        <w:rPr>
          <w:rFonts w:ascii="Times New Roman" w:hAnsi="Times New Roman"/>
          <w:b/>
          <w:szCs w:val="21"/>
        </w:rPr>
      </w:pPr>
      <w:r>
        <w:rPr>
          <w:rFonts w:ascii="Times New Roman" w:hAnsi="Times New Roman"/>
          <w:b/>
          <w:szCs w:val="21"/>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Times New Roman" w:hAnsi="Times New Roman"/>
          <w:b/>
          <w:szCs w:val="21"/>
        </w:rPr>
        <w:instrText>ADDIN CNKISM.UserStyle</w:instrText>
      </w:r>
      <w:r>
        <w:rPr>
          <w:rFonts w:ascii="Times New Roman" w:hAnsi="Times New Roman"/>
          <w:b/>
          <w:szCs w:val="21"/>
        </w:rPr>
      </w:r>
      <w:r>
        <w:rPr>
          <w:rFonts w:ascii="Times New Roman" w:hAnsi="Times New Roman"/>
          <w:b/>
          <w:szCs w:val="21"/>
        </w:rPr>
        <w:fldChar w:fldCharType="end"/>
      </w:r>
      <w:r w:rsidR="00462D52">
        <w:rPr>
          <w:rFonts w:ascii="Times New Roman" w:hAnsi="Times New Roman" w:hint="eastAsia"/>
          <w:b/>
          <w:szCs w:val="21"/>
        </w:rPr>
        <w:t>附件</w:t>
      </w:r>
      <w:r w:rsidR="00462D52">
        <w:rPr>
          <w:rFonts w:ascii="Times New Roman" w:hAnsi="Times New Roman" w:hint="eastAsia"/>
          <w:b/>
          <w:szCs w:val="21"/>
        </w:rPr>
        <w:t>2</w:t>
      </w:r>
    </w:p>
    <w:p w14:paraId="2A1546C5" w14:textId="77777777" w:rsidR="00DC0637" w:rsidRDefault="00462D52">
      <w:pPr>
        <w:spacing w:line="440" w:lineRule="exact"/>
        <w:jc w:val="center"/>
        <w:rPr>
          <w:rFonts w:ascii="黑体" w:eastAsia="黑体" w:hAnsi="Times New Roman"/>
          <w:sz w:val="30"/>
          <w:szCs w:val="30"/>
        </w:rPr>
      </w:pPr>
      <w:r>
        <w:rPr>
          <w:rFonts w:ascii="黑体" w:eastAsia="黑体" w:hAnsi="Times New Roman" w:hint="eastAsia"/>
          <w:sz w:val="30"/>
          <w:szCs w:val="30"/>
        </w:rPr>
        <w:t>经营者集中简易案件公示表</w:t>
      </w:r>
    </w:p>
    <w:p w14:paraId="0D48AF83" w14:textId="77777777" w:rsidR="00DC0637" w:rsidRDefault="00DC0637">
      <w:pPr>
        <w:spacing w:line="440" w:lineRule="exact"/>
        <w:rPr>
          <w:rFonts w:ascii="黑体" w:eastAsia="黑体" w:hAnsi="Times New Roman"/>
          <w:sz w:val="28"/>
          <w:szCs w:val="28"/>
        </w:rPr>
      </w:pPr>
    </w:p>
    <w:p w14:paraId="3881F40E" w14:textId="77777777" w:rsidR="00DC0637" w:rsidRDefault="00DC0637">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DC0637" w14:paraId="0FB92C74" w14:textId="77777777">
        <w:tc>
          <w:tcPr>
            <w:tcW w:w="1809" w:type="dxa"/>
            <w:shd w:val="clear" w:color="auto" w:fill="D9D9D9"/>
            <w:vAlign w:val="center"/>
          </w:tcPr>
          <w:p w14:paraId="6C7C9127"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案件名称</w:t>
            </w:r>
          </w:p>
        </w:tc>
        <w:tc>
          <w:tcPr>
            <w:tcW w:w="6949" w:type="dxa"/>
            <w:gridSpan w:val="2"/>
          </w:tcPr>
          <w:p w14:paraId="01D97DBB" w14:textId="55B54098" w:rsidR="00DC0637" w:rsidRDefault="004817C7">
            <w:pPr>
              <w:tabs>
                <w:tab w:val="left" w:pos="1800"/>
              </w:tabs>
              <w:spacing w:line="360" w:lineRule="auto"/>
              <w:rPr>
                <w:rFonts w:ascii="仿宋" w:eastAsia="仿宋" w:hAnsi="仿宋" w:cs="宋体"/>
                <w:color w:val="333333"/>
                <w:kern w:val="0"/>
                <w:sz w:val="24"/>
                <w:szCs w:val="24"/>
              </w:rPr>
            </w:pPr>
            <w:r w:rsidRPr="004817C7">
              <w:rPr>
                <w:rFonts w:ascii="仿宋" w:eastAsia="仿宋" w:hAnsi="仿宋" w:cs="宋体" w:hint="eastAsia"/>
                <w:color w:val="333333"/>
                <w:kern w:val="0"/>
                <w:sz w:val="24"/>
                <w:szCs w:val="24"/>
              </w:rPr>
              <w:t>德国西德科座椅技术有限公司收购西德科东昌汽车座椅技术有限公司股权案</w:t>
            </w:r>
          </w:p>
        </w:tc>
      </w:tr>
      <w:tr w:rsidR="00DC0637" w:rsidRPr="00286810" w14:paraId="03935D4E" w14:textId="77777777">
        <w:trPr>
          <w:trHeight w:val="993"/>
        </w:trPr>
        <w:tc>
          <w:tcPr>
            <w:tcW w:w="1809" w:type="dxa"/>
            <w:shd w:val="clear" w:color="auto" w:fill="D9D9D9"/>
            <w:vAlign w:val="center"/>
          </w:tcPr>
          <w:p w14:paraId="4DEB167D"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交易概况</w:t>
            </w:r>
          </w:p>
          <w:p w14:paraId="4ECA9AAB"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（限200字内）</w:t>
            </w:r>
          </w:p>
        </w:tc>
        <w:tc>
          <w:tcPr>
            <w:tcW w:w="6949" w:type="dxa"/>
            <w:gridSpan w:val="2"/>
          </w:tcPr>
          <w:p w14:paraId="4D9C631E" w14:textId="6DB61DD7" w:rsidR="00DC0637" w:rsidRPr="00233C7B" w:rsidRDefault="00EF0F4D">
            <w:pPr>
              <w:spacing w:line="360" w:lineRule="auto"/>
            </w:pPr>
            <w:r w:rsidRPr="00EF0F4D">
              <w:rPr>
                <w:rFonts w:ascii="仿宋" w:eastAsia="仿宋" w:hAnsi="仿宋" w:cs="宋体" w:hint="eastAsia"/>
                <w:color w:val="333333"/>
                <w:kern w:val="0"/>
                <w:sz w:val="24"/>
                <w:szCs w:val="24"/>
              </w:rPr>
              <w:t>德国西德科座椅技术有限公司（“德国西德科”）拟收购上海利物盛石墨烯科技有限公司</w:t>
            </w:r>
            <w:r w:rsidR="00DD0FDD">
              <w:rPr>
                <w:rFonts w:ascii="仿宋" w:eastAsia="仿宋" w:hAnsi="仿宋" w:cs="宋体" w:hint="eastAsia"/>
                <w:color w:val="333333"/>
                <w:kern w:val="0"/>
                <w:sz w:val="24"/>
                <w:szCs w:val="24"/>
              </w:rPr>
              <w:t>（“</w:t>
            </w:r>
            <w:r w:rsidR="00DD0FDD" w:rsidRPr="00EF0F4D">
              <w:rPr>
                <w:rFonts w:ascii="仿宋" w:eastAsia="仿宋" w:hAnsi="仿宋" w:cs="宋体" w:hint="eastAsia"/>
                <w:color w:val="333333"/>
                <w:kern w:val="0"/>
                <w:sz w:val="24"/>
                <w:szCs w:val="24"/>
              </w:rPr>
              <w:t>利物盛</w:t>
            </w:r>
            <w:r w:rsidR="00DD0FDD">
              <w:rPr>
                <w:rFonts w:ascii="仿宋" w:eastAsia="仿宋" w:hAnsi="仿宋" w:cs="宋体" w:hint="eastAsia"/>
                <w:color w:val="333333"/>
                <w:kern w:val="0"/>
                <w:sz w:val="24"/>
                <w:szCs w:val="24"/>
              </w:rPr>
              <w:t>”）</w:t>
            </w:r>
            <w:r w:rsidRPr="00EF0F4D">
              <w:rPr>
                <w:rFonts w:ascii="仿宋" w:eastAsia="仿宋" w:hAnsi="仿宋" w:cs="宋体" w:hint="eastAsia"/>
                <w:color w:val="333333"/>
                <w:kern w:val="0"/>
                <w:sz w:val="24"/>
                <w:szCs w:val="24"/>
              </w:rPr>
              <w:t>持有的西德科东昌汽车座椅技术有限公司（“西德科东昌”或“合营企业”）20%股权（“本次交易”）。本次交易前，合营企业由德国西德科、江苏永鼎投资有限公司（“江苏永鼎”）和利物盛共同控制，持股比例分别为60%，20%和20%。本次交易完成后，德国西德科和江苏永鼎分别持有合营企业80%和20%的股权，并且两者对合营企业进行共同控制。</w:t>
            </w:r>
          </w:p>
        </w:tc>
      </w:tr>
      <w:tr w:rsidR="00DD0FDD" w14:paraId="3B0EE10B" w14:textId="77777777">
        <w:trPr>
          <w:trHeight w:val="468"/>
        </w:trPr>
        <w:tc>
          <w:tcPr>
            <w:tcW w:w="1809" w:type="dxa"/>
            <w:vMerge w:val="restart"/>
            <w:shd w:val="clear" w:color="auto" w:fill="D9D9D9"/>
            <w:vAlign w:val="center"/>
          </w:tcPr>
          <w:p w14:paraId="476F1FED" w14:textId="77777777" w:rsidR="00DD0FDD" w:rsidRDefault="00DD0FDD">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参与集中的</w:t>
            </w:r>
          </w:p>
          <w:p w14:paraId="0D288F7B" w14:textId="77777777" w:rsidR="00DD0FDD" w:rsidRDefault="00DD0FDD">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经营者简介</w:t>
            </w:r>
          </w:p>
        </w:tc>
        <w:tc>
          <w:tcPr>
            <w:tcW w:w="1796" w:type="dxa"/>
          </w:tcPr>
          <w:p w14:paraId="681526FD" w14:textId="6E199F33" w:rsidR="00DD0FDD" w:rsidRDefault="00DD0FDD">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1、德国西德科</w:t>
            </w:r>
          </w:p>
        </w:tc>
        <w:tc>
          <w:tcPr>
            <w:tcW w:w="5153" w:type="dxa"/>
          </w:tcPr>
          <w:p w14:paraId="0E85B8CA" w14:textId="380744A1" w:rsidR="00DD0FDD" w:rsidRPr="00F912E1" w:rsidRDefault="00DD0FDD">
            <w:pPr>
              <w:spacing w:line="360" w:lineRule="auto"/>
              <w:rPr>
                <w:rFonts w:ascii="仿宋" w:eastAsia="仿宋" w:hAnsi="仿宋" w:cs="宋体"/>
                <w:color w:val="333333"/>
                <w:kern w:val="0"/>
                <w:sz w:val="24"/>
                <w:szCs w:val="24"/>
              </w:rPr>
            </w:pPr>
            <w:r w:rsidRPr="00F912E1">
              <w:rPr>
                <w:rFonts w:ascii="仿宋" w:eastAsia="仿宋" w:hAnsi="仿宋" w:cs="宋体" w:hint="eastAsia"/>
                <w:color w:val="333333"/>
                <w:kern w:val="0"/>
                <w:sz w:val="24"/>
                <w:szCs w:val="24"/>
              </w:rPr>
              <w:t>德国西德科作为大众汽车集团间接全资控股的子公司，主营业务为开发和生产汽车座椅和座椅结构件。</w:t>
            </w:r>
          </w:p>
        </w:tc>
      </w:tr>
      <w:tr w:rsidR="00DD0FDD" w:rsidRPr="00CB3F83" w14:paraId="53455478" w14:textId="77777777">
        <w:trPr>
          <w:trHeight w:val="404"/>
        </w:trPr>
        <w:tc>
          <w:tcPr>
            <w:tcW w:w="1809" w:type="dxa"/>
            <w:vMerge/>
            <w:shd w:val="clear" w:color="auto" w:fill="D9D9D9"/>
            <w:vAlign w:val="center"/>
          </w:tcPr>
          <w:p w14:paraId="44DC3DA9" w14:textId="77777777" w:rsidR="00DD0FDD" w:rsidRDefault="00DD0FDD">
            <w:pPr>
              <w:spacing w:line="360" w:lineRule="auto"/>
              <w:jc w:val="center"/>
              <w:rPr>
                <w:rFonts w:ascii="仿宋" w:eastAsia="仿宋" w:hAnsi="仿宋" w:cs="宋体"/>
                <w:color w:val="333333"/>
                <w:kern w:val="0"/>
                <w:sz w:val="24"/>
                <w:szCs w:val="24"/>
              </w:rPr>
            </w:pPr>
          </w:p>
        </w:tc>
        <w:tc>
          <w:tcPr>
            <w:tcW w:w="1796" w:type="dxa"/>
          </w:tcPr>
          <w:p w14:paraId="50364DFE" w14:textId="7C79C3C2" w:rsidR="00DD0FDD" w:rsidRDefault="00DD0FDD">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2、</w:t>
            </w:r>
            <w:r w:rsidRPr="00EF0F4D">
              <w:rPr>
                <w:rFonts w:ascii="仿宋" w:eastAsia="仿宋" w:hAnsi="仿宋" w:cs="宋体" w:hint="eastAsia"/>
                <w:color w:val="333333"/>
                <w:kern w:val="0"/>
                <w:sz w:val="24"/>
                <w:szCs w:val="24"/>
              </w:rPr>
              <w:t>江苏永鼎</w:t>
            </w:r>
          </w:p>
        </w:tc>
        <w:tc>
          <w:tcPr>
            <w:tcW w:w="5153" w:type="dxa"/>
          </w:tcPr>
          <w:p w14:paraId="0EAB0E03" w14:textId="09E0960E" w:rsidR="00DD0FDD" w:rsidRPr="00227F83" w:rsidRDefault="00DD0FDD">
            <w:pPr>
              <w:spacing w:line="360" w:lineRule="auto"/>
              <w:rPr>
                <w:rFonts w:ascii="仿宋" w:eastAsia="仿宋" w:hAnsi="仿宋" w:cs="宋体"/>
                <w:color w:val="333333"/>
                <w:kern w:val="0"/>
                <w:sz w:val="24"/>
                <w:szCs w:val="24"/>
              </w:rPr>
            </w:pPr>
            <w:r w:rsidRPr="00227F83">
              <w:rPr>
                <w:rFonts w:ascii="仿宋" w:eastAsia="仿宋" w:hAnsi="仿宋" w:cs="宋体" w:hint="eastAsia"/>
                <w:color w:val="333333"/>
                <w:kern w:val="0"/>
                <w:sz w:val="24"/>
                <w:szCs w:val="24"/>
              </w:rPr>
              <w:t>江苏永鼎主营业务为在中国境内进行实业投资和基础设施投资。</w:t>
            </w:r>
          </w:p>
        </w:tc>
      </w:tr>
      <w:tr w:rsidR="00DD0FDD" w:rsidRPr="00CB3F83" w14:paraId="69B9E6D6" w14:textId="77777777">
        <w:trPr>
          <w:trHeight w:val="404"/>
        </w:trPr>
        <w:tc>
          <w:tcPr>
            <w:tcW w:w="1809" w:type="dxa"/>
            <w:vMerge/>
            <w:shd w:val="clear" w:color="auto" w:fill="D9D9D9"/>
            <w:vAlign w:val="center"/>
          </w:tcPr>
          <w:p w14:paraId="14C96AEA" w14:textId="77777777" w:rsidR="00DD0FDD" w:rsidRDefault="00DD0FDD">
            <w:pPr>
              <w:spacing w:line="360" w:lineRule="auto"/>
              <w:jc w:val="center"/>
              <w:rPr>
                <w:rFonts w:ascii="仿宋" w:eastAsia="仿宋" w:hAnsi="仿宋" w:cs="宋体"/>
                <w:color w:val="333333"/>
                <w:kern w:val="0"/>
                <w:sz w:val="24"/>
                <w:szCs w:val="24"/>
              </w:rPr>
            </w:pPr>
          </w:p>
        </w:tc>
        <w:tc>
          <w:tcPr>
            <w:tcW w:w="1796" w:type="dxa"/>
          </w:tcPr>
          <w:p w14:paraId="0E17601D" w14:textId="1EBBEA5D" w:rsidR="00DD0FDD" w:rsidRDefault="00DD0FDD">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3、</w:t>
            </w:r>
            <w:r w:rsidRPr="00EF0F4D">
              <w:rPr>
                <w:rFonts w:ascii="仿宋" w:eastAsia="仿宋" w:hAnsi="仿宋" w:cs="宋体" w:hint="eastAsia"/>
                <w:color w:val="333333"/>
                <w:kern w:val="0"/>
                <w:sz w:val="24"/>
                <w:szCs w:val="24"/>
              </w:rPr>
              <w:t>西德科东昌</w:t>
            </w:r>
          </w:p>
        </w:tc>
        <w:tc>
          <w:tcPr>
            <w:tcW w:w="5153" w:type="dxa"/>
          </w:tcPr>
          <w:p w14:paraId="31CEE87E" w14:textId="1B7F6C41" w:rsidR="00DD0FDD" w:rsidRPr="00CB3F83" w:rsidRDefault="00DD0FDD">
            <w:pPr>
              <w:spacing w:line="360" w:lineRule="auto"/>
              <w:rPr>
                <w:rFonts w:ascii="仿宋" w:eastAsia="仿宋" w:hAnsi="仿宋" w:cs="宋体"/>
                <w:color w:val="333333"/>
                <w:kern w:val="0"/>
                <w:sz w:val="24"/>
                <w:szCs w:val="24"/>
              </w:rPr>
            </w:pPr>
            <w:r w:rsidRPr="00CB3F83">
              <w:rPr>
                <w:rFonts w:ascii="仿宋" w:eastAsia="仿宋" w:hAnsi="仿宋" w:cs="宋体" w:hint="eastAsia"/>
                <w:color w:val="333333"/>
                <w:kern w:val="0"/>
                <w:sz w:val="24"/>
                <w:szCs w:val="24"/>
              </w:rPr>
              <w:t>西德科东昌主营业务为生产和销售乘用车汽车整椅和乘用车汽车整椅的骨架。</w:t>
            </w:r>
          </w:p>
        </w:tc>
      </w:tr>
      <w:tr w:rsidR="00DC0637" w14:paraId="6173A31D" w14:textId="77777777">
        <w:trPr>
          <w:trHeight w:val="279"/>
        </w:trPr>
        <w:tc>
          <w:tcPr>
            <w:tcW w:w="1809" w:type="dxa"/>
            <w:vMerge w:val="restart"/>
            <w:shd w:val="clear" w:color="auto" w:fill="D9D9D9"/>
            <w:vAlign w:val="center"/>
          </w:tcPr>
          <w:p w14:paraId="25C64F18"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简易案件理由（可以单选，也可以多选）</w:t>
            </w:r>
          </w:p>
        </w:tc>
        <w:tc>
          <w:tcPr>
            <w:tcW w:w="6949" w:type="dxa"/>
            <w:gridSpan w:val="2"/>
          </w:tcPr>
          <w:p w14:paraId="43D51AD8" w14:textId="33F246CB" w:rsidR="00DC0637" w:rsidRDefault="00426B97">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w:t>
            </w:r>
            <w:r w:rsidR="00462D52">
              <w:rPr>
                <w:rFonts w:ascii="仿宋" w:eastAsia="仿宋" w:hAnsi="仿宋" w:cs="宋体" w:hint="eastAsia"/>
                <w:color w:val="333333"/>
                <w:kern w:val="0"/>
                <w:sz w:val="24"/>
                <w:szCs w:val="24"/>
              </w:rPr>
              <w:t>1.在同一相关市场，所有参与集中的经营者所占市场份额之和小于15%。</w:t>
            </w:r>
          </w:p>
        </w:tc>
      </w:tr>
      <w:tr w:rsidR="00DC0637" w14:paraId="70FC33AD" w14:textId="77777777">
        <w:trPr>
          <w:trHeight w:val="330"/>
        </w:trPr>
        <w:tc>
          <w:tcPr>
            <w:tcW w:w="1809" w:type="dxa"/>
            <w:vMerge/>
            <w:shd w:val="clear" w:color="auto" w:fill="D9D9D9"/>
            <w:vAlign w:val="center"/>
          </w:tcPr>
          <w:p w14:paraId="2C4576CA"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7FEAE265" w14:textId="5A41643B" w:rsidR="00DC0637" w:rsidRDefault="008F5664">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w:t>
            </w:r>
            <w:r w:rsidR="00462D52">
              <w:rPr>
                <w:rFonts w:ascii="仿宋" w:eastAsia="仿宋" w:hAnsi="仿宋" w:cs="宋体" w:hint="eastAsia"/>
                <w:color w:val="333333"/>
                <w:kern w:val="0"/>
                <w:sz w:val="24"/>
                <w:szCs w:val="24"/>
              </w:rPr>
              <w:t>2.存在上下游关系的参与集中的经营者，在上下游市场所占的市场份额均小于25%。</w:t>
            </w:r>
          </w:p>
        </w:tc>
      </w:tr>
      <w:tr w:rsidR="00DC0637" w14:paraId="71C4AB00" w14:textId="77777777">
        <w:trPr>
          <w:trHeight w:val="285"/>
        </w:trPr>
        <w:tc>
          <w:tcPr>
            <w:tcW w:w="1809" w:type="dxa"/>
            <w:vMerge/>
            <w:shd w:val="clear" w:color="auto" w:fill="D9D9D9"/>
            <w:vAlign w:val="center"/>
          </w:tcPr>
          <w:p w14:paraId="16575EC6"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30DB8D33" w14:textId="77777777" w:rsidR="00DC0637" w:rsidRDefault="00462D52">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□3.不在同一相关市场、也不存在上下游关系的参与集中的经营者，在与交易有关的每个市场所占的份额均小于25%。</w:t>
            </w:r>
          </w:p>
        </w:tc>
      </w:tr>
      <w:tr w:rsidR="00DC0637" w14:paraId="28936EDA" w14:textId="77777777">
        <w:trPr>
          <w:trHeight w:val="870"/>
        </w:trPr>
        <w:tc>
          <w:tcPr>
            <w:tcW w:w="1809" w:type="dxa"/>
            <w:vMerge/>
            <w:shd w:val="clear" w:color="auto" w:fill="D9D9D9"/>
            <w:vAlign w:val="center"/>
          </w:tcPr>
          <w:p w14:paraId="20E11829"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7668ABCB" w14:textId="77777777" w:rsidR="00DC0637" w:rsidRDefault="00462D52">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□4.参与集中的经营者在中国境外设立合营企业，合营企业不在中国境内从事经济活动。</w:t>
            </w:r>
          </w:p>
        </w:tc>
      </w:tr>
      <w:tr w:rsidR="00DC0637" w14:paraId="7B1C4E4E" w14:textId="77777777">
        <w:trPr>
          <w:trHeight w:val="264"/>
        </w:trPr>
        <w:tc>
          <w:tcPr>
            <w:tcW w:w="1809" w:type="dxa"/>
            <w:vMerge/>
            <w:shd w:val="clear" w:color="auto" w:fill="D9D9D9"/>
            <w:vAlign w:val="center"/>
          </w:tcPr>
          <w:p w14:paraId="3B106E72"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0069EFAC" w14:textId="77777777" w:rsidR="00DC0637" w:rsidRDefault="00462D52">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□5.参与集中的经营者收购境外企业股权或资产的，该境外企业不在中国境内从事经济活动。</w:t>
            </w:r>
          </w:p>
        </w:tc>
      </w:tr>
      <w:tr w:rsidR="00DC0637" w14:paraId="0E22773A" w14:textId="77777777">
        <w:trPr>
          <w:trHeight w:val="345"/>
        </w:trPr>
        <w:tc>
          <w:tcPr>
            <w:tcW w:w="1809" w:type="dxa"/>
            <w:vMerge/>
            <w:shd w:val="clear" w:color="auto" w:fill="D9D9D9"/>
            <w:vAlign w:val="center"/>
          </w:tcPr>
          <w:p w14:paraId="07F508B7"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5E5C1870" w14:textId="1B2A18DC" w:rsidR="00DC0637" w:rsidRDefault="00426B97">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sym w:font="Wingdings" w:char="00FE"/>
            </w:r>
            <w:r w:rsidR="00462D52">
              <w:rPr>
                <w:rFonts w:ascii="仿宋" w:eastAsia="仿宋" w:hAnsi="仿宋" w:cs="宋体" w:hint="eastAsia"/>
                <w:color w:val="333333"/>
                <w:kern w:val="0"/>
                <w:sz w:val="24"/>
                <w:szCs w:val="24"/>
              </w:rPr>
              <w:t>6.由两个以上的经营者共同控制的合营企业，通过集中被其中一个或一个以上经营者控制。</w:t>
            </w:r>
          </w:p>
        </w:tc>
      </w:tr>
      <w:tr w:rsidR="00DC0637" w14:paraId="01C33DE9" w14:textId="77777777">
        <w:tc>
          <w:tcPr>
            <w:tcW w:w="1809" w:type="dxa"/>
            <w:shd w:val="clear" w:color="auto" w:fill="D9D9D9"/>
            <w:vAlign w:val="center"/>
          </w:tcPr>
          <w:p w14:paraId="5B44AD2F"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备注</w:t>
            </w:r>
          </w:p>
        </w:tc>
        <w:tc>
          <w:tcPr>
            <w:tcW w:w="6949" w:type="dxa"/>
            <w:gridSpan w:val="2"/>
          </w:tcPr>
          <w:p w14:paraId="223C8BAB" w14:textId="77777777" w:rsidR="00031AB4" w:rsidRPr="00031AB4" w:rsidRDefault="00031AB4" w:rsidP="00031AB4">
            <w:pPr>
              <w:spacing w:line="360" w:lineRule="auto"/>
              <w:rPr>
                <w:rFonts w:ascii="仿宋" w:eastAsia="仿宋" w:hAnsi="仿宋" w:cs="宋体" w:hint="eastAsia"/>
                <w:color w:val="333333"/>
                <w:kern w:val="0"/>
                <w:sz w:val="24"/>
                <w:szCs w:val="24"/>
              </w:rPr>
            </w:pPr>
            <w:r w:rsidRPr="00031AB4">
              <w:rPr>
                <w:rFonts w:ascii="仿宋" w:eastAsia="仿宋" w:hAnsi="仿宋" w:cs="宋体" w:hint="eastAsia"/>
                <w:color w:val="333333"/>
                <w:kern w:val="0"/>
                <w:sz w:val="24"/>
                <w:szCs w:val="24"/>
              </w:rPr>
              <w:t>相关商品市场及市场份额：</w:t>
            </w:r>
          </w:p>
          <w:p w14:paraId="07C6F0F2" w14:textId="330808AA" w:rsidR="00031AB4" w:rsidRPr="00031AB4" w:rsidRDefault="00031AB4" w:rsidP="00031AB4">
            <w:pPr>
              <w:spacing w:line="360" w:lineRule="auto"/>
              <w:rPr>
                <w:rFonts w:ascii="仿宋" w:eastAsia="仿宋" w:hAnsi="仿宋" w:cs="宋体" w:hint="eastAsia"/>
                <w:color w:val="333333"/>
                <w:kern w:val="0"/>
                <w:sz w:val="24"/>
                <w:szCs w:val="24"/>
              </w:rPr>
            </w:pPr>
            <w:r w:rsidRPr="00031AB4">
              <w:rPr>
                <w:rFonts w:ascii="仿宋" w:eastAsia="仿宋" w:hAnsi="仿宋" w:cs="宋体" w:hint="eastAsia"/>
                <w:color w:val="333333"/>
                <w:kern w:val="0"/>
                <w:sz w:val="24"/>
                <w:szCs w:val="24"/>
              </w:rPr>
              <w:t>1.乘用车座椅市场（上游）</w:t>
            </w:r>
          </w:p>
          <w:p w14:paraId="761634E0" w14:textId="77777777" w:rsidR="00031AB4" w:rsidRPr="00031AB4" w:rsidRDefault="00031AB4" w:rsidP="00031AB4">
            <w:pPr>
              <w:spacing w:line="360" w:lineRule="auto"/>
              <w:rPr>
                <w:rFonts w:ascii="仿宋" w:eastAsia="仿宋" w:hAnsi="仿宋" w:cs="宋体" w:hint="eastAsia"/>
                <w:color w:val="333333"/>
                <w:kern w:val="0"/>
                <w:sz w:val="24"/>
                <w:szCs w:val="24"/>
              </w:rPr>
            </w:pPr>
            <w:r w:rsidRPr="00031AB4">
              <w:rPr>
                <w:rFonts w:ascii="仿宋" w:eastAsia="仿宋" w:hAnsi="仿宋" w:cs="宋体" w:hint="eastAsia"/>
                <w:color w:val="333333"/>
                <w:kern w:val="0"/>
                <w:sz w:val="24"/>
                <w:szCs w:val="24"/>
              </w:rPr>
              <w:t>相关地域市场：中国市场</w:t>
            </w:r>
          </w:p>
          <w:p w14:paraId="0FD80AB7" w14:textId="3B356878" w:rsidR="00031AB4" w:rsidRPr="00031AB4" w:rsidRDefault="00031AB4" w:rsidP="00031AB4">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德国西德科</w:t>
            </w:r>
            <w:r w:rsidRPr="00031AB4">
              <w:rPr>
                <w:rFonts w:ascii="仿宋" w:eastAsia="仿宋" w:hAnsi="仿宋" w:cs="宋体" w:hint="eastAsia"/>
                <w:color w:val="333333"/>
                <w:kern w:val="0"/>
                <w:sz w:val="24"/>
                <w:szCs w:val="24"/>
              </w:rPr>
              <w:t>：[0-5]%</w:t>
            </w:r>
          </w:p>
          <w:p w14:paraId="4CF761B9" w14:textId="6DABD8EC" w:rsidR="00031AB4" w:rsidRPr="00031AB4" w:rsidRDefault="00031AB4" w:rsidP="00031AB4">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江苏永鼎</w:t>
            </w:r>
            <w:r w:rsidRPr="00031AB4">
              <w:rPr>
                <w:rFonts w:ascii="仿宋" w:eastAsia="仿宋" w:hAnsi="仿宋" w:cs="宋体" w:hint="eastAsia"/>
                <w:color w:val="333333"/>
                <w:kern w:val="0"/>
                <w:sz w:val="24"/>
                <w:szCs w:val="24"/>
              </w:rPr>
              <w:t>：[0-5]%</w:t>
            </w:r>
          </w:p>
          <w:p w14:paraId="496CC2DC" w14:textId="0C516687" w:rsidR="00031AB4" w:rsidRPr="00031AB4" w:rsidRDefault="00031AB4" w:rsidP="00031AB4">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西德科东昌</w:t>
            </w:r>
            <w:r w:rsidRPr="00031AB4">
              <w:rPr>
                <w:rFonts w:ascii="仿宋" w:eastAsia="仿宋" w:hAnsi="仿宋" w:cs="宋体" w:hint="eastAsia"/>
                <w:color w:val="333333"/>
                <w:kern w:val="0"/>
                <w:sz w:val="24"/>
                <w:szCs w:val="24"/>
              </w:rPr>
              <w:t>：[0-5]%</w:t>
            </w:r>
          </w:p>
          <w:p w14:paraId="6C7C44CA" w14:textId="77777777" w:rsidR="00031AB4" w:rsidRPr="00031AB4" w:rsidRDefault="00031AB4" w:rsidP="00031AB4">
            <w:pPr>
              <w:spacing w:line="360" w:lineRule="auto"/>
              <w:rPr>
                <w:rFonts w:ascii="仿宋" w:eastAsia="仿宋" w:hAnsi="仿宋" w:cs="宋体"/>
                <w:color w:val="333333"/>
                <w:kern w:val="0"/>
                <w:sz w:val="24"/>
                <w:szCs w:val="24"/>
              </w:rPr>
            </w:pPr>
          </w:p>
          <w:p w14:paraId="191C2284" w14:textId="69382569" w:rsidR="00031AB4" w:rsidRPr="00031AB4" w:rsidRDefault="00031AB4" w:rsidP="00031AB4">
            <w:pPr>
              <w:spacing w:line="360" w:lineRule="auto"/>
              <w:rPr>
                <w:rFonts w:ascii="仿宋" w:eastAsia="仿宋" w:hAnsi="仿宋" w:cs="宋体" w:hint="eastAsia"/>
                <w:color w:val="333333"/>
                <w:kern w:val="0"/>
                <w:sz w:val="24"/>
                <w:szCs w:val="24"/>
              </w:rPr>
            </w:pPr>
            <w:r>
              <w:rPr>
                <w:rFonts w:ascii="仿宋" w:eastAsia="仿宋" w:hAnsi="仿宋" w:cs="宋体"/>
                <w:color w:val="333333"/>
                <w:kern w:val="0"/>
                <w:sz w:val="24"/>
                <w:szCs w:val="24"/>
              </w:rPr>
              <w:t>2.</w:t>
            </w:r>
            <w:r w:rsidRPr="00031AB4">
              <w:rPr>
                <w:rFonts w:ascii="仿宋" w:eastAsia="仿宋" w:hAnsi="仿宋" w:cs="宋体" w:hint="eastAsia"/>
                <w:color w:val="333333"/>
                <w:kern w:val="0"/>
                <w:sz w:val="24"/>
                <w:szCs w:val="24"/>
              </w:rPr>
              <w:t>乘用车市场（</w:t>
            </w:r>
            <w:r>
              <w:rPr>
                <w:rFonts w:ascii="仿宋" w:eastAsia="仿宋" w:hAnsi="仿宋" w:cs="宋体" w:hint="eastAsia"/>
                <w:color w:val="333333"/>
                <w:kern w:val="0"/>
                <w:sz w:val="24"/>
                <w:szCs w:val="24"/>
              </w:rPr>
              <w:t>下</w:t>
            </w:r>
            <w:r w:rsidRPr="00031AB4">
              <w:rPr>
                <w:rFonts w:ascii="仿宋" w:eastAsia="仿宋" w:hAnsi="仿宋" w:cs="宋体" w:hint="eastAsia"/>
                <w:color w:val="333333"/>
                <w:kern w:val="0"/>
                <w:sz w:val="24"/>
                <w:szCs w:val="24"/>
              </w:rPr>
              <w:t>游）</w:t>
            </w:r>
          </w:p>
          <w:p w14:paraId="6764D820" w14:textId="77777777" w:rsidR="00031AB4" w:rsidRPr="00031AB4" w:rsidRDefault="00031AB4" w:rsidP="00031AB4">
            <w:pPr>
              <w:spacing w:line="360" w:lineRule="auto"/>
              <w:rPr>
                <w:rFonts w:ascii="仿宋" w:eastAsia="仿宋" w:hAnsi="仿宋" w:cs="宋体" w:hint="eastAsia"/>
                <w:color w:val="333333"/>
                <w:kern w:val="0"/>
                <w:sz w:val="24"/>
                <w:szCs w:val="24"/>
              </w:rPr>
            </w:pPr>
            <w:r w:rsidRPr="00031AB4">
              <w:rPr>
                <w:rFonts w:ascii="仿宋" w:eastAsia="仿宋" w:hAnsi="仿宋" w:cs="宋体" w:hint="eastAsia"/>
                <w:color w:val="333333"/>
                <w:kern w:val="0"/>
                <w:sz w:val="24"/>
                <w:szCs w:val="24"/>
              </w:rPr>
              <w:t>相关地域市场：中国市场</w:t>
            </w:r>
          </w:p>
          <w:p w14:paraId="22C429FB" w14:textId="7BCE122A" w:rsidR="00031AB4" w:rsidRPr="00031AB4" w:rsidRDefault="00031AB4" w:rsidP="00031AB4">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德国西德科</w:t>
            </w:r>
            <w:r w:rsidRPr="00031AB4">
              <w:rPr>
                <w:rFonts w:ascii="仿宋" w:eastAsia="仿宋" w:hAnsi="仿宋" w:cs="宋体" w:hint="eastAsia"/>
                <w:color w:val="333333"/>
                <w:kern w:val="0"/>
                <w:sz w:val="24"/>
                <w:szCs w:val="24"/>
              </w:rPr>
              <w:t>：[</w:t>
            </w:r>
            <w:r>
              <w:rPr>
                <w:rFonts w:ascii="仿宋" w:eastAsia="仿宋" w:hAnsi="仿宋" w:cs="宋体"/>
                <w:color w:val="333333"/>
                <w:kern w:val="0"/>
                <w:sz w:val="24"/>
                <w:szCs w:val="24"/>
              </w:rPr>
              <w:t>1</w:t>
            </w:r>
            <w:r w:rsidRPr="00031AB4">
              <w:rPr>
                <w:rFonts w:ascii="仿宋" w:eastAsia="仿宋" w:hAnsi="仿宋" w:cs="宋体" w:hint="eastAsia"/>
                <w:color w:val="333333"/>
                <w:kern w:val="0"/>
                <w:sz w:val="24"/>
                <w:szCs w:val="24"/>
              </w:rPr>
              <w:t>0-</w:t>
            </w:r>
            <w:r>
              <w:rPr>
                <w:rFonts w:ascii="仿宋" w:eastAsia="仿宋" w:hAnsi="仿宋" w:cs="宋体"/>
                <w:color w:val="333333"/>
                <w:kern w:val="0"/>
                <w:sz w:val="24"/>
                <w:szCs w:val="24"/>
              </w:rPr>
              <w:t>1</w:t>
            </w:r>
            <w:r w:rsidRPr="00031AB4">
              <w:rPr>
                <w:rFonts w:ascii="仿宋" w:eastAsia="仿宋" w:hAnsi="仿宋" w:cs="宋体" w:hint="eastAsia"/>
                <w:color w:val="333333"/>
                <w:kern w:val="0"/>
                <w:sz w:val="24"/>
                <w:szCs w:val="24"/>
              </w:rPr>
              <w:t>5]%</w:t>
            </w:r>
          </w:p>
          <w:p w14:paraId="5A8B3A4E" w14:textId="77777777" w:rsidR="00031AB4" w:rsidRPr="00031AB4" w:rsidRDefault="00031AB4" w:rsidP="00031AB4">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江苏永鼎</w:t>
            </w:r>
            <w:r w:rsidRPr="00031AB4">
              <w:rPr>
                <w:rFonts w:ascii="仿宋" w:eastAsia="仿宋" w:hAnsi="仿宋" w:cs="宋体" w:hint="eastAsia"/>
                <w:color w:val="333333"/>
                <w:kern w:val="0"/>
                <w:sz w:val="24"/>
                <w:szCs w:val="24"/>
              </w:rPr>
              <w:t>：[0-5]%</w:t>
            </w:r>
          </w:p>
          <w:p w14:paraId="2A489E0D" w14:textId="77777777" w:rsidR="00031AB4" w:rsidRPr="00031AB4" w:rsidRDefault="00031AB4" w:rsidP="00031AB4">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西德科东昌</w:t>
            </w:r>
            <w:r w:rsidRPr="00031AB4">
              <w:rPr>
                <w:rFonts w:ascii="仿宋" w:eastAsia="仿宋" w:hAnsi="仿宋" w:cs="宋体" w:hint="eastAsia"/>
                <w:color w:val="333333"/>
                <w:kern w:val="0"/>
                <w:sz w:val="24"/>
                <w:szCs w:val="24"/>
              </w:rPr>
              <w:t>：[0-5]%</w:t>
            </w:r>
          </w:p>
          <w:p w14:paraId="7D4CAE2F" w14:textId="3D554A65" w:rsidR="008F5664" w:rsidRPr="006B719A" w:rsidRDefault="008F5664" w:rsidP="008F5664">
            <w:pPr>
              <w:spacing w:line="360" w:lineRule="auto"/>
              <w:rPr>
                <w:rFonts w:ascii="仿宋" w:eastAsia="仿宋" w:hAnsi="仿宋" w:cs="宋体"/>
                <w:color w:val="333333"/>
                <w:kern w:val="0"/>
                <w:sz w:val="24"/>
                <w:szCs w:val="24"/>
              </w:rPr>
            </w:pPr>
          </w:p>
        </w:tc>
      </w:tr>
    </w:tbl>
    <w:p w14:paraId="13F25B49" w14:textId="77777777" w:rsidR="00DC0637" w:rsidRDefault="00DC0637"/>
    <w:sectPr w:rsidR="00DC06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15AB3C" w14:textId="77777777" w:rsidR="00235990" w:rsidRDefault="00235990" w:rsidP="00641A21">
      <w:r>
        <w:separator/>
      </w:r>
    </w:p>
  </w:endnote>
  <w:endnote w:type="continuationSeparator" w:id="0">
    <w:p w14:paraId="38823762" w14:textId="77777777" w:rsidR="00235990" w:rsidRDefault="00235990" w:rsidP="00641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F21596" w14:textId="77777777" w:rsidR="00235990" w:rsidRDefault="00235990" w:rsidP="00641A21">
      <w:r>
        <w:separator/>
      </w:r>
    </w:p>
  </w:footnote>
  <w:footnote w:type="continuationSeparator" w:id="0">
    <w:p w14:paraId="5F291003" w14:textId="77777777" w:rsidR="00235990" w:rsidRDefault="00235990" w:rsidP="00641A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1AB4"/>
    <w:rsid w:val="00037065"/>
    <w:rsid w:val="00061596"/>
    <w:rsid w:val="000D7EBA"/>
    <w:rsid w:val="000F13B3"/>
    <w:rsid w:val="001164CD"/>
    <w:rsid w:val="00155717"/>
    <w:rsid w:val="00166498"/>
    <w:rsid w:val="001837A3"/>
    <w:rsid w:val="00213D84"/>
    <w:rsid w:val="00227F83"/>
    <w:rsid w:val="00233C7B"/>
    <w:rsid w:val="00235990"/>
    <w:rsid w:val="00286810"/>
    <w:rsid w:val="0037080C"/>
    <w:rsid w:val="003C0AEB"/>
    <w:rsid w:val="003C44B7"/>
    <w:rsid w:val="003F713F"/>
    <w:rsid w:val="00426B97"/>
    <w:rsid w:val="00462D52"/>
    <w:rsid w:val="00464240"/>
    <w:rsid w:val="004817C7"/>
    <w:rsid w:val="0049394E"/>
    <w:rsid w:val="004A4CF5"/>
    <w:rsid w:val="004F7688"/>
    <w:rsid w:val="005314ED"/>
    <w:rsid w:val="00561F91"/>
    <w:rsid w:val="005D509C"/>
    <w:rsid w:val="005E4854"/>
    <w:rsid w:val="005E6086"/>
    <w:rsid w:val="00641A21"/>
    <w:rsid w:val="006467D8"/>
    <w:rsid w:val="00687A55"/>
    <w:rsid w:val="0069339C"/>
    <w:rsid w:val="006A531B"/>
    <w:rsid w:val="006B719A"/>
    <w:rsid w:val="006F7693"/>
    <w:rsid w:val="007006F1"/>
    <w:rsid w:val="00710140"/>
    <w:rsid w:val="0076339D"/>
    <w:rsid w:val="007C679D"/>
    <w:rsid w:val="007E780D"/>
    <w:rsid w:val="007F2275"/>
    <w:rsid w:val="0082613D"/>
    <w:rsid w:val="008560F1"/>
    <w:rsid w:val="0089518D"/>
    <w:rsid w:val="008A61C2"/>
    <w:rsid w:val="008E19AF"/>
    <w:rsid w:val="008F442B"/>
    <w:rsid w:val="008F5664"/>
    <w:rsid w:val="00915F0F"/>
    <w:rsid w:val="009225D8"/>
    <w:rsid w:val="009532DF"/>
    <w:rsid w:val="00997019"/>
    <w:rsid w:val="009A5029"/>
    <w:rsid w:val="009D38D5"/>
    <w:rsid w:val="00A53A60"/>
    <w:rsid w:val="00A53F26"/>
    <w:rsid w:val="00A902E6"/>
    <w:rsid w:val="00AA0CC5"/>
    <w:rsid w:val="00AB01C2"/>
    <w:rsid w:val="00AE1AB0"/>
    <w:rsid w:val="00B16AFE"/>
    <w:rsid w:val="00B65DD5"/>
    <w:rsid w:val="00B976BD"/>
    <w:rsid w:val="00BB28F5"/>
    <w:rsid w:val="00BD10B6"/>
    <w:rsid w:val="00C07076"/>
    <w:rsid w:val="00C41237"/>
    <w:rsid w:val="00C85998"/>
    <w:rsid w:val="00CB00DF"/>
    <w:rsid w:val="00CB28D6"/>
    <w:rsid w:val="00CB3F83"/>
    <w:rsid w:val="00D6248E"/>
    <w:rsid w:val="00D70984"/>
    <w:rsid w:val="00D73C72"/>
    <w:rsid w:val="00DC0637"/>
    <w:rsid w:val="00DD0FDD"/>
    <w:rsid w:val="00E0592B"/>
    <w:rsid w:val="00E31738"/>
    <w:rsid w:val="00E86786"/>
    <w:rsid w:val="00E87903"/>
    <w:rsid w:val="00EB6258"/>
    <w:rsid w:val="00ED2A9D"/>
    <w:rsid w:val="00ED2F80"/>
    <w:rsid w:val="00EE12E1"/>
    <w:rsid w:val="00EF0F4D"/>
    <w:rsid w:val="00F1624E"/>
    <w:rsid w:val="00F32F8A"/>
    <w:rsid w:val="00F4445D"/>
    <w:rsid w:val="00F810AA"/>
    <w:rsid w:val="00F912E1"/>
    <w:rsid w:val="00FB3826"/>
    <w:rsid w:val="00FB43EC"/>
    <w:rsid w:val="00FB60AA"/>
    <w:rsid w:val="00FB6B40"/>
    <w:rsid w:val="00FB6DB5"/>
    <w:rsid w:val="00FD5ED4"/>
    <w:rsid w:val="01F120BE"/>
    <w:rsid w:val="026C0BDA"/>
    <w:rsid w:val="026C6DA8"/>
    <w:rsid w:val="08A71BD0"/>
    <w:rsid w:val="091C17B4"/>
    <w:rsid w:val="096763B5"/>
    <w:rsid w:val="0A341542"/>
    <w:rsid w:val="0A8F6E67"/>
    <w:rsid w:val="105A50BA"/>
    <w:rsid w:val="108B63FF"/>
    <w:rsid w:val="108E1EFD"/>
    <w:rsid w:val="15D707D9"/>
    <w:rsid w:val="16C95B5D"/>
    <w:rsid w:val="16E97DB5"/>
    <w:rsid w:val="187E0264"/>
    <w:rsid w:val="18B83784"/>
    <w:rsid w:val="228455B5"/>
    <w:rsid w:val="25305018"/>
    <w:rsid w:val="253C5966"/>
    <w:rsid w:val="2C496284"/>
    <w:rsid w:val="317A0744"/>
    <w:rsid w:val="330F75E8"/>
    <w:rsid w:val="34157B3B"/>
    <w:rsid w:val="361E4FFB"/>
    <w:rsid w:val="37F944C1"/>
    <w:rsid w:val="3ADF2938"/>
    <w:rsid w:val="3B5738BF"/>
    <w:rsid w:val="3D9C2B9F"/>
    <w:rsid w:val="3FCE6910"/>
    <w:rsid w:val="40BA3220"/>
    <w:rsid w:val="424F64BA"/>
    <w:rsid w:val="43D14626"/>
    <w:rsid w:val="457147B5"/>
    <w:rsid w:val="45F80267"/>
    <w:rsid w:val="47FE7F6E"/>
    <w:rsid w:val="48775124"/>
    <w:rsid w:val="4AA2126F"/>
    <w:rsid w:val="4B754779"/>
    <w:rsid w:val="50372D61"/>
    <w:rsid w:val="528D36EC"/>
    <w:rsid w:val="53C605D9"/>
    <w:rsid w:val="54A91FC6"/>
    <w:rsid w:val="55013EDA"/>
    <w:rsid w:val="551A47A5"/>
    <w:rsid w:val="5C622FCD"/>
    <w:rsid w:val="5C9644AF"/>
    <w:rsid w:val="63E6232C"/>
    <w:rsid w:val="652A31BE"/>
    <w:rsid w:val="670701B4"/>
    <w:rsid w:val="67EC137D"/>
    <w:rsid w:val="68E70428"/>
    <w:rsid w:val="691E6786"/>
    <w:rsid w:val="69972282"/>
    <w:rsid w:val="6ADE3CA6"/>
    <w:rsid w:val="6BB935DB"/>
    <w:rsid w:val="6DD15F6A"/>
    <w:rsid w:val="6DD86F72"/>
    <w:rsid w:val="6F971D84"/>
    <w:rsid w:val="6FD23775"/>
    <w:rsid w:val="71990B88"/>
    <w:rsid w:val="73765842"/>
    <w:rsid w:val="74A0204C"/>
    <w:rsid w:val="75436420"/>
    <w:rsid w:val="759C3151"/>
    <w:rsid w:val="75C84B52"/>
    <w:rsid w:val="76215A01"/>
    <w:rsid w:val="764467BF"/>
    <w:rsid w:val="769632F3"/>
    <w:rsid w:val="769F5CF6"/>
    <w:rsid w:val="7FEB7543"/>
    <w:rsid w:val="7FF50C5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D7D30C"/>
  <w15:docId w15:val="{D493896D-984A-47EA-BB48-15E2E8726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rFonts w:ascii="Calibri" w:eastAsia="宋体" w:hAnsi="Calibri" w:cs="Times New Roman"/>
      <w:sz w:val="18"/>
      <w:szCs w:val="18"/>
    </w:rPr>
  </w:style>
  <w:style w:type="character" w:customStyle="1" w:styleId="a4">
    <w:name w:val="页脚 字符"/>
    <w:basedOn w:val="a0"/>
    <w:link w:val="a3"/>
    <w:uiPriority w:val="99"/>
    <w:qFormat/>
    <w:rPr>
      <w:rFonts w:ascii="Calibri" w:eastAsia="宋体" w:hAnsi="Calibri" w:cs="Times New Roman"/>
      <w:sz w:val="18"/>
      <w:szCs w:val="18"/>
    </w:rPr>
  </w:style>
  <w:style w:type="paragraph" w:styleId="a7">
    <w:name w:val="Balloon Text"/>
    <w:basedOn w:val="a"/>
    <w:link w:val="a8"/>
    <w:uiPriority w:val="99"/>
    <w:semiHidden/>
    <w:unhideWhenUsed/>
    <w:rsid w:val="00166498"/>
    <w:rPr>
      <w:sz w:val="18"/>
      <w:szCs w:val="18"/>
    </w:rPr>
  </w:style>
  <w:style w:type="character" w:customStyle="1" w:styleId="a8">
    <w:name w:val="批注框文本 字符"/>
    <w:basedOn w:val="a0"/>
    <w:link w:val="a7"/>
    <w:uiPriority w:val="99"/>
    <w:semiHidden/>
    <w:rsid w:val="00166498"/>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133</Words>
  <Characters>764</Characters>
  <Application>Microsoft Office Word</Application>
  <DocSecurity>0</DocSecurity>
  <Lines>6</Lines>
  <Paragraphs>1</Paragraphs>
  <ScaleCrop>false</ScaleCrop>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付 韵晴</cp:lastModifiedBy>
  <cp:revision>8</cp:revision>
  <dcterms:created xsi:type="dcterms:W3CDTF">2020-10-27T17:30:00Z</dcterms:created>
  <dcterms:modified xsi:type="dcterms:W3CDTF">2020-12-13T16:40:00Z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