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8D1845" w14:textId="77777777" w:rsidR="00094095" w:rsidRPr="008B230D" w:rsidRDefault="00094095" w:rsidP="00742032">
      <w:pPr>
        <w:spacing w:after="100"/>
        <w:jc w:val="center"/>
        <w:rPr>
          <w:rFonts w:ascii="Times New Roman" w:hAnsi="Times New Roman"/>
          <w:b/>
          <w:bCs/>
          <w:sz w:val="24"/>
          <w:szCs w:val="24"/>
        </w:rPr>
      </w:pPr>
      <w:r w:rsidRPr="008B230D">
        <w:rPr>
          <w:rFonts w:ascii="Times New Roman" w:hAnsi="Times New Roman" w:hint="eastAsia"/>
          <w:b/>
          <w:bCs/>
          <w:sz w:val="24"/>
          <w:szCs w:val="24"/>
        </w:rPr>
        <w:t>经营者集中简易案件公示表</w:t>
      </w:r>
    </w:p>
    <w:p w14:paraId="79E8CDA1" w14:textId="77777777" w:rsidR="00094095" w:rsidRPr="008B230D" w:rsidRDefault="00094095" w:rsidP="00742032">
      <w:pPr>
        <w:spacing w:after="100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8B230D" w14:paraId="57DA5691" w14:textId="77777777" w:rsidTr="002F2D60">
        <w:tc>
          <w:tcPr>
            <w:tcW w:w="1809" w:type="dxa"/>
            <w:shd w:val="clear" w:color="auto" w:fill="D9D9D9"/>
          </w:tcPr>
          <w:p w14:paraId="73258D07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02A039E9" w14:textId="0F1FDEBA" w:rsidR="00094095" w:rsidRPr="008B230D" w:rsidRDefault="003B1E0E" w:rsidP="00C67AE2">
            <w:pPr>
              <w:rPr>
                <w:rFonts w:ascii="Times New Roman" w:hAnsi="Times New Roman"/>
                <w:sz w:val="24"/>
                <w:szCs w:val="24"/>
              </w:rPr>
            </w:pPr>
            <w:bookmarkStart w:id="0" w:name="_GoBack"/>
            <w:r w:rsidRPr="003B1E0E">
              <w:rPr>
                <w:rFonts w:ascii="Times New Roman" w:hAnsi="Times New Roman" w:hint="eastAsia"/>
                <w:sz w:val="24"/>
                <w:szCs w:val="24"/>
              </w:rPr>
              <w:t>中国生物技术股份有限公司</w:t>
            </w:r>
            <w:r w:rsidR="00261CBB">
              <w:rPr>
                <w:rFonts w:ascii="Times New Roman" w:hAnsi="Times New Roman" w:hint="eastAsia"/>
                <w:sz w:val="24"/>
                <w:szCs w:val="24"/>
              </w:rPr>
              <w:t>收购</w:t>
            </w:r>
            <w:r w:rsidR="00261CBB" w:rsidRPr="003B1E0E">
              <w:rPr>
                <w:rFonts w:ascii="Times New Roman" w:hAnsi="Times New Roman" w:hint="eastAsia"/>
                <w:sz w:val="24"/>
                <w:szCs w:val="24"/>
              </w:rPr>
              <w:t>康宁药用玻璃有限公司</w:t>
            </w:r>
            <w:r w:rsidR="00261CBB">
              <w:rPr>
                <w:rFonts w:ascii="Times New Roman" w:hAnsi="Times New Roman" w:hint="eastAsia"/>
                <w:sz w:val="24"/>
                <w:szCs w:val="24"/>
              </w:rPr>
              <w:t>股权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案</w:t>
            </w:r>
            <w:bookmarkEnd w:id="0"/>
            <w:r w:rsidRPr="003B1E0E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Pr="00574178">
              <w:rPr>
                <w:rFonts w:ascii="Times New Roman" w:hAnsi="Times New Roman" w:hint="eastAsia"/>
                <w:b/>
                <w:sz w:val="24"/>
                <w:szCs w:val="24"/>
              </w:rPr>
              <w:t>本交易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”）</w:t>
            </w:r>
          </w:p>
        </w:tc>
      </w:tr>
      <w:tr w:rsidR="00094095" w:rsidRPr="008B230D" w14:paraId="3016F4FB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6E37D7FC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交易概况（限</w:t>
            </w: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200</w:t>
            </w: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6F65D12F" w14:textId="54B02CD5" w:rsidR="00094095" w:rsidRPr="008B230D" w:rsidRDefault="003B1E0E" w:rsidP="00BC477C">
            <w:pPr>
              <w:widowControl/>
              <w:rPr>
                <w:rFonts w:ascii="Times New Roman" w:hAnsi="Times New Roman"/>
                <w:sz w:val="24"/>
                <w:szCs w:val="24"/>
              </w:rPr>
            </w:pPr>
            <w:r w:rsidRPr="003B1E0E">
              <w:rPr>
                <w:rFonts w:ascii="Times New Roman" w:hAnsi="Times New Roman" w:hint="eastAsia"/>
                <w:sz w:val="24"/>
                <w:szCs w:val="24"/>
              </w:rPr>
              <w:t>康宁</w:t>
            </w:r>
            <w:r>
              <w:rPr>
                <w:rFonts w:ascii="Times New Roman" w:hAnsi="Times New Roman" w:hint="eastAsia"/>
                <w:sz w:val="24"/>
                <w:szCs w:val="24"/>
              </w:rPr>
              <w:t>公司（“</w:t>
            </w:r>
            <w:r w:rsidRPr="003B1E0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康宁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（通过其子公司康宁新加坡</w:t>
            </w:r>
            <w:r>
              <w:rPr>
                <w:rFonts w:ascii="Times New Roman" w:hAnsi="Times New Roman" w:hint="eastAsia"/>
                <w:sz w:val="24"/>
                <w:szCs w:val="24"/>
              </w:rPr>
              <w:t>控股有限公司</w:t>
            </w:r>
            <w:r w:rsidR="00BC477C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 w:rsidR="00BC477C" w:rsidRPr="00CC18E8">
              <w:rPr>
                <w:rFonts w:ascii="Times New Roman" w:hAnsi="Times New Roman" w:hint="eastAsia"/>
                <w:b/>
                <w:sz w:val="24"/>
                <w:szCs w:val="24"/>
              </w:rPr>
              <w:t>“康宁新加坡</w:t>
            </w:r>
            <w:r w:rsidR="00BC477C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）、中国生物技术股份有限公司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Pr="003B1E0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中生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和蚌埠创新风险投资有限公司（“</w:t>
            </w:r>
            <w:r w:rsidRPr="003B1E0E"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蚌埠风投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”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）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签订了</w:t>
            </w:r>
            <w:r>
              <w:rPr>
                <w:rFonts w:ascii="Times New Roman" w:hAnsi="Times New Roman" w:hint="eastAsia"/>
                <w:sz w:val="24"/>
                <w:szCs w:val="24"/>
              </w:rPr>
              <w:t>一份</w:t>
            </w:r>
            <w:r w:rsidR="00C67AE2">
              <w:rPr>
                <w:rFonts w:ascii="Times New Roman" w:hAnsi="Times New Roman" w:hint="eastAsia"/>
                <w:sz w:val="24"/>
                <w:szCs w:val="24"/>
              </w:rPr>
              <w:t>合资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合同，根据</w:t>
            </w:r>
            <w:r w:rsidR="00C67AE2">
              <w:rPr>
                <w:rFonts w:ascii="Times New Roman" w:hAnsi="Times New Roman" w:hint="eastAsia"/>
                <w:sz w:val="24"/>
                <w:szCs w:val="24"/>
              </w:rPr>
              <w:t>合同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，中生将通过</w:t>
            </w:r>
            <w:r w:rsidR="00C67AE2">
              <w:rPr>
                <w:rFonts w:ascii="Times New Roman" w:hAnsi="Times New Roman" w:hint="eastAsia"/>
                <w:sz w:val="24"/>
                <w:szCs w:val="24"/>
              </w:rPr>
              <w:t>认缴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康宁药用玻璃有限公司（“</w:t>
            </w:r>
            <w:r w:rsidRPr="00574178">
              <w:rPr>
                <w:rFonts w:ascii="Times New Roman" w:hAnsi="Times New Roman" w:hint="eastAsia"/>
                <w:b/>
                <w:sz w:val="24"/>
                <w:szCs w:val="24"/>
              </w:rPr>
              <w:t>合营企业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”）新增注册资本</w:t>
            </w:r>
            <w:r w:rsidR="00C67AE2">
              <w:rPr>
                <w:rFonts w:ascii="Times New Roman" w:hAnsi="Times New Roman" w:hint="eastAsia"/>
                <w:sz w:val="24"/>
                <w:szCs w:val="24"/>
              </w:rPr>
              <w:t>的方式，对合营企业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进行投资。合营企业由康宁和蚌埠风投于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2020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C67AE2">
              <w:rPr>
                <w:rFonts w:ascii="Times New Roman" w:hAnsi="Times New Roman" w:hint="eastAsia"/>
                <w:sz w:val="24"/>
                <w:szCs w:val="24"/>
              </w:rPr>
              <w:t>设立</w:t>
            </w:r>
            <w:r w:rsidRPr="003B1E0E">
              <w:rPr>
                <w:rFonts w:ascii="Times New Roman" w:hAnsi="Times New Roman" w:hint="eastAsia"/>
                <w:sz w:val="24"/>
                <w:szCs w:val="24"/>
              </w:rPr>
              <w:t>，自成立以来一直由康宁单独控制。</w:t>
            </w:r>
            <w:r w:rsidR="00BC477C">
              <w:rPr>
                <w:rFonts w:ascii="Times New Roman" w:hAnsi="Times New Roman" w:hint="eastAsia"/>
                <w:sz w:val="24"/>
                <w:szCs w:val="24"/>
              </w:rPr>
              <w:t>本交易完成后，合营企业将由</w:t>
            </w:r>
            <w:r w:rsidR="00BC477C" w:rsidRPr="00BC477C">
              <w:rPr>
                <w:rFonts w:ascii="Times New Roman" w:hAnsi="Times New Roman" w:hint="eastAsia"/>
                <w:sz w:val="24"/>
                <w:szCs w:val="24"/>
              </w:rPr>
              <w:t>康宁新加坡</w:t>
            </w:r>
            <w:r w:rsidR="00BC477C">
              <w:rPr>
                <w:rFonts w:ascii="Times New Roman" w:hAnsi="Times New Roman" w:hint="eastAsia"/>
                <w:sz w:val="24"/>
                <w:szCs w:val="24"/>
              </w:rPr>
              <w:t>、中生和蚌埠风投共同控制。</w:t>
            </w:r>
          </w:p>
        </w:tc>
      </w:tr>
      <w:tr w:rsidR="005069E4" w:rsidRPr="008B230D" w14:paraId="55069D5F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7BC1133A" w14:textId="77777777" w:rsidR="005069E4" w:rsidRPr="008B230D" w:rsidRDefault="005069E4" w:rsidP="00E27CE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14:paraId="390B944D" w14:textId="77777777" w:rsidR="005069E4" w:rsidRPr="008B230D" w:rsidRDefault="005069E4" w:rsidP="00E27CE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1</w:t>
            </w: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、</w:t>
            </w:r>
            <w:r w:rsidR="003B1E0E">
              <w:rPr>
                <w:rFonts w:ascii="Times New Roman" w:hAnsi="Times New Roman" w:hint="eastAsia"/>
                <w:b/>
                <w:sz w:val="24"/>
                <w:szCs w:val="24"/>
              </w:rPr>
              <w:t>康宁</w:t>
            </w:r>
            <w:r w:rsidR="00BC477C">
              <w:rPr>
                <w:rFonts w:ascii="Times New Roman" w:hAnsi="Times New Roman" w:hint="eastAsia"/>
                <w:b/>
                <w:sz w:val="24"/>
                <w:szCs w:val="24"/>
              </w:rPr>
              <w:t>新加坡</w:t>
            </w:r>
          </w:p>
        </w:tc>
        <w:tc>
          <w:tcPr>
            <w:tcW w:w="5153" w:type="dxa"/>
          </w:tcPr>
          <w:p w14:paraId="0C452E1C" w14:textId="77777777" w:rsidR="005069E4" w:rsidRPr="008B230D" w:rsidRDefault="00261CBB" w:rsidP="00261CBB">
            <w:pPr>
              <w:widowControl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康宁</w:t>
            </w:r>
            <w:r w:rsid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新加坡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</w:t>
            </w:r>
            <w:r w:rsid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于</w:t>
            </w:r>
            <w:r w:rsidR="00BC477C" w:rsidRP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2010</w:t>
            </w:r>
            <w:r w:rsidR="00BC477C" w:rsidRP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 w:rsidR="00BC477C" w:rsidRP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9</w:t>
            </w:r>
            <w:r w:rsidR="00BC477C" w:rsidRP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</w:t>
            </w:r>
            <w:r w:rsidR="00BC477C" w:rsidRP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14</w:t>
            </w:r>
            <w:r w:rsidR="00BC477C" w:rsidRP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日</w:t>
            </w:r>
            <w:r w:rsid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在新加坡注册成立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</w:t>
            </w:r>
            <w:r w:rsid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是康宁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（于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1936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12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24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日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在美国注册成立）</w:t>
            </w:r>
            <w:r w:rsidR="00BC477C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的全资子公司。</w:t>
            </w:r>
            <w:r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康宁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主要</w:t>
            </w:r>
            <w:r w:rsidR="0013307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在全球和中国经营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五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大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业务</w:t>
            </w:r>
            <w:r w:rsidR="00D75BB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版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块</w:t>
            </w:r>
            <w:r w:rsid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显示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科技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、光通信、环境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科技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、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特</w:t>
            </w:r>
            <w:r w:rsidR="00D656FB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殊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材料和生命科学。</w:t>
            </w:r>
            <w:r w:rsidR="00C67AE2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康宁积极参与中国的发展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已</w:t>
            </w:r>
            <w:r w:rsidR="00B7277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逾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40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年。</w:t>
            </w:r>
          </w:p>
        </w:tc>
      </w:tr>
      <w:tr w:rsidR="005069E4" w:rsidRPr="008B230D" w14:paraId="238C84B6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79D01E00" w14:textId="77777777" w:rsidR="005069E4" w:rsidRPr="008B230D" w:rsidRDefault="005069E4" w:rsidP="00E27CE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401BD3B2" w14:textId="77777777" w:rsidR="005069E4" w:rsidRPr="008B230D" w:rsidRDefault="005069E4" w:rsidP="00E27CE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2</w:t>
            </w: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、</w:t>
            </w:r>
            <w:r w:rsidR="003B1E0E">
              <w:rPr>
                <w:rFonts w:ascii="Times New Roman" w:hAnsi="Times New Roman" w:hint="eastAsia"/>
                <w:b/>
                <w:sz w:val="24"/>
                <w:szCs w:val="24"/>
              </w:rPr>
              <w:t>中生</w:t>
            </w:r>
          </w:p>
        </w:tc>
        <w:tc>
          <w:tcPr>
            <w:tcW w:w="5153" w:type="dxa"/>
          </w:tcPr>
          <w:p w14:paraId="06952A83" w14:textId="77777777" w:rsidR="005069E4" w:rsidRPr="008B230D" w:rsidRDefault="00C67AE2" w:rsidP="00400727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中生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（于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1989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4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18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日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在北京注册成立）</w:t>
            </w:r>
            <w:r w:rsidRP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是中国历史悠久、产品全、规模大，集科研、生产、销售以及研究生培养为一体的综合性生物制药企业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拥有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丰富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的产品线，涵盖人用疫苗、血液制品、医</w:t>
            </w:r>
            <w:r w:rsid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学</w:t>
            </w:r>
            <w:r w:rsidR="003B1E0E"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美容、动物保健、抗体药物和医学诊断六大生物制品领域。</w:t>
            </w:r>
          </w:p>
        </w:tc>
      </w:tr>
      <w:tr w:rsidR="005069E4" w:rsidRPr="008B230D" w14:paraId="61955D2C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0CBF888" w14:textId="77777777" w:rsidR="005069E4" w:rsidRPr="008B230D" w:rsidRDefault="005069E4" w:rsidP="00E27CE4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</w:tcPr>
          <w:p w14:paraId="0C0A5F03" w14:textId="77777777" w:rsidR="005069E4" w:rsidRPr="008B230D" w:rsidRDefault="005069E4" w:rsidP="00E27CE4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3</w:t>
            </w: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、</w:t>
            </w:r>
            <w:r w:rsidR="003B1E0E">
              <w:rPr>
                <w:rFonts w:ascii="Times New Roman" w:hAnsi="Times New Roman" w:hint="eastAsia"/>
                <w:b/>
                <w:sz w:val="24"/>
                <w:szCs w:val="24"/>
              </w:rPr>
              <w:t>蚌埠风投</w:t>
            </w:r>
          </w:p>
        </w:tc>
        <w:tc>
          <w:tcPr>
            <w:tcW w:w="5153" w:type="dxa"/>
          </w:tcPr>
          <w:p w14:paraId="04EBB542" w14:textId="77777777" w:rsidR="005069E4" w:rsidRPr="008B230D" w:rsidRDefault="003B1E0E" w:rsidP="00C67AE2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蚌埠风投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（于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2009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年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3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月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6</w:t>
            </w:r>
            <w:r w:rsidR="00433BF2" w:rsidRP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日</w:t>
            </w:r>
            <w:r w:rsidR="00433BF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在安徽省蚌埠市注册成立）</w:t>
            </w:r>
            <w:r w:rsidRPr="003B1E0E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主要</w:t>
            </w:r>
            <w:r w:rsidR="00C67AE2" w:rsidRP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业务包括：科技风险投资；实业投资；工程项目投资；商业贸易投资；教育投资</w:t>
            </w:r>
            <w:r w:rsidR="00C67AE2">
              <w:rPr>
                <w:rFonts w:ascii="Times New Roman" w:hAnsi="Times New Roman" w:hint="eastAsia"/>
                <w:color w:val="000000"/>
                <w:sz w:val="24"/>
                <w:szCs w:val="24"/>
              </w:rPr>
              <w:t>等。</w:t>
            </w:r>
          </w:p>
        </w:tc>
      </w:tr>
      <w:tr w:rsidR="00094095" w:rsidRPr="008B230D" w14:paraId="129652A5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3A2443AA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简易案件理由（</w:t>
            </w:r>
            <w:r w:rsidR="005F167B"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可以单选，也可以多选</w:t>
            </w: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）</w:t>
            </w:r>
          </w:p>
        </w:tc>
        <w:tc>
          <w:tcPr>
            <w:tcW w:w="6949" w:type="dxa"/>
            <w:gridSpan w:val="2"/>
          </w:tcPr>
          <w:p w14:paraId="1C44B311" w14:textId="77777777" w:rsidR="00094095" w:rsidRPr="008B230D" w:rsidRDefault="00E27CE4" w:rsidP="00E27CE4">
            <w:pPr>
              <w:rPr>
                <w:rFonts w:ascii="Times New Roman" w:hAnsi="Times New Roman"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="00354ECA" w:rsidRPr="008B230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15%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94095" w:rsidRPr="008B230D" w14:paraId="39A6354E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2BED31A6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5967F80" w14:textId="77777777" w:rsidR="00094095" w:rsidRPr="008B230D" w:rsidRDefault="00354ECA" w:rsidP="00E27CE4">
            <w:pPr>
              <w:rPr>
                <w:rFonts w:ascii="Times New Roman" w:hAnsi="Times New Roman"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8B230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25%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94095" w:rsidRPr="008B230D" w14:paraId="4BA2B744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3857C914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AC9D2A5" w14:textId="77777777" w:rsidR="00094095" w:rsidRPr="008B230D" w:rsidRDefault="003B1E0E" w:rsidP="00E27CE4">
            <w:pPr>
              <w:rPr>
                <w:rFonts w:ascii="Times New Roman" w:hAnsi="Times New Roman"/>
                <w:sz w:val="24"/>
                <w:szCs w:val="24"/>
              </w:rPr>
            </w:pPr>
            <w:r w:rsidRPr="009F7056">
              <w:rPr>
                <w:rFonts w:ascii="Times New Roman" w:hAnsi="Times New Roman"/>
                <w:bCs/>
                <w:sz w:val="24"/>
                <w:szCs w:val="24"/>
              </w:rPr>
              <w:sym w:font="Wingdings" w:char="F0FE"/>
            </w:r>
            <w:r w:rsidR="00354ECA" w:rsidRPr="008B230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25%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。</w:t>
            </w:r>
          </w:p>
        </w:tc>
      </w:tr>
      <w:tr w:rsidR="00094095" w:rsidRPr="008B230D" w14:paraId="1A3EC849" w14:textId="77777777" w:rsidTr="00354ECA">
        <w:trPr>
          <w:trHeight w:val="699"/>
        </w:trPr>
        <w:tc>
          <w:tcPr>
            <w:tcW w:w="1809" w:type="dxa"/>
            <w:vMerge/>
            <w:shd w:val="clear" w:color="auto" w:fill="D9D9D9"/>
          </w:tcPr>
          <w:p w14:paraId="3C5D95CD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D48BB1A" w14:textId="77777777" w:rsidR="00094095" w:rsidRPr="008B230D" w:rsidRDefault="00F94F66" w:rsidP="00E27CE4">
            <w:pPr>
              <w:rPr>
                <w:rFonts w:ascii="Times New Roman" w:hAnsi="Times New Roman"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="00354ECA" w:rsidRPr="008B230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94095" w:rsidRPr="008B230D" w14:paraId="38B83551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5966B76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26A590FE" w14:textId="77777777" w:rsidR="00094095" w:rsidRPr="008B230D" w:rsidRDefault="003B1E0E" w:rsidP="00E27CE4">
            <w:pPr>
              <w:rPr>
                <w:rFonts w:ascii="Times New Roman" w:hAnsi="Times New Roman"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="00354ECA" w:rsidRPr="008B230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5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8B230D" w14:paraId="4DFFF930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DE2447D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C6A1DA4" w14:textId="77777777" w:rsidR="00094095" w:rsidRPr="008B230D" w:rsidRDefault="00354ECA" w:rsidP="00E27CE4">
            <w:pPr>
              <w:rPr>
                <w:rFonts w:ascii="Times New Roman" w:hAnsi="Times New Roman"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sz w:val="24"/>
                <w:szCs w:val="24"/>
              </w:rPr>
              <w:t>□</w:t>
            </w:r>
            <w:r w:rsidRPr="008B230D"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="00094095" w:rsidRPr="008B230D">
              <w:rPr>
                <w:rFonts w:ascii="Times New Roman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8B230D" w14:paraId="3899B698" w14:textId="77777777" w:rsidTr="002F2D60">
        <w:tc>
          <w:tcPr>
            <w:tcW w:w="1809" w:type="dxa"/>
            <w:shd w:val="clear" w:color="auto" w:fill="D9D9D9"/>
          </w:tcPr>
          <w:p w14:paraId="700793C1" w14:textId="77777777" w:rsidR="00094095" w:rsidRPr="008B230D" w:rsidRDefault="00094095" w:rsidP="00742032">
            <w:pPr>
              <w:spacing w:after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8B230D">
              <w:rPr>
                <w:rFonts w:ascii="Times New Roman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DBC53D6" w14:textId="77777777" w:rsidR="003B1E0E" w:rsidRPr="009C3F2E" w:rsidRDefault="003B1E0E" w:rsidP="003B1E0E">
            <w:pPr>
              <w:pStyle w:val="a9"/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  <w:lang w:eastAsia="zh-CN"/>
              </w:rPr>
              <w:t>相关商品市场——</w:t>
            </w:r>
            <w:r w:rsidR="00B56912" w:rsidRPr="00B56912">
              <w:rPr>
                <w:rFonts w:ascii="Times New Roman" w:hAnsi="Times New Roman" w:hint="eastAsia"/>
                <w:bCs/>
                <w:sz w:val="24"/>
                <w:szCs w:val="24"/>
                <w:lang w:eastAsia="zh-CN"/>
              </w:rPr>
              <w:t>药用硼硅玻璃管</w:t>
            </w:r>
          </w:p>
          <w:p w14:paraId="6CE93B57" w14:textId="77777777" w:rsidR="003B1E0E" w:rsidRPr="009C3F2E" w:rsidRDefault="00B56912" w:rsidP="003B1E0E">
            <w:pPr>
              <w:pStyle w:val="a9"/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CN"/>
              </w:rPr>
              <w:t>相关地域市场——全球市场</w:t>
            </w:r>
          </w:p>
          <w:p w14:paraId="4A966986" w14:textId="77777777" w:rsidR="003B1E0E" w:rsidRPr="00D04273" w:rsidRDefault="00B56912" w:rsidP="003B1E0E">
            <w:pPr>
              <w:pStyle w:val="a9"/>
              <w:numPr>
                <w:ilvl w:val="0"/>
                <w:numId w:val="6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eastAsia="zh-CN"/>
              </w:rPr>
              <w:t>市场份额：</w:t>
            </w:r>
          </w:p>
          <w:tbl>
            <w:tblPr>
              <w:tblW w:w="0" w:type="auto"/>
              <w:tblInd w:w="4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527"/>
              <w:gridCol w:w="1527"/>
              <w:gridCol w:w="1527"/>
              <w:gridCol w:w="1527"/>
            </w:tblGrid>
            <w:tr w:rsidR="003B1E0E" w14:paraId="6C375718" w14:textId="77777777" w:rsidTr="00E626BE">
              <w:trPr>
                <w:trHeight w:val="372"/>
              </w:trPr>
              <w:tc>
                <w:tcPr>
                  <w:tcW w:w="1527" w:type="dxa"/>
                  <w:shd w:val="clear" w:color="auto" w:fill="auto"/>
                </w:tcPr>
                <w:p w14:paraId="075B0955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zh-CN"/>
                    </w:rPr>
                  </w:pPr>
                </w:p>
              </w:tc>
              <w:tc>
                <w:tcPr>
                  <w:tcW w:w="1527" w:type="dxa"/>
                  <w:shd w:val="clear" w:color="auto" w:fill="auto"/>
                </w:tcPr>
                <w:p w14:paraId="4A81B894" w14:textId="77777777" w:rsidR="003B1E0E" w:rsidRPr="00E626BE" w:rsidRDefault="00B56912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  <w:lang w:eastAsia="zh-CN"/>
                    </w:rPr>
                    <w:t>康宁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6D92D02B" w14:textId="77777777" w:rsidR="003B1E0E" w:rsidRPr="00E626BE" w:rsidRDefault="00B56912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  <w:lang w:eastAsia="zh-CN"/>
                    </w:rPr>
                    <w:t>中生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3448E99F" w14:textId="77777777" w:rsidR="003B1E0E" w:rsidRPr="00E626BE" w:rsidRDefault="00B56912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  <w:lang w:eastAsia="zh-CN"/>
                    </w:rPr>
                    <w:t>蚌埠风投</w:t>
                  </w:r>
                </w:p>
              </w:tc>
            </w:tr>
            <w:tr w:rsidR="003B1E0E" w14:paraId="6A78D45D" w14:textId="77777777" w:rsidTr="00E626BE">
              <w:trPr>
                <w:trHeight w:val="387"/>
              </w:trPr>
              <w:tc>
                <w:tcPr>
                  <w:tcW w:w="1527" w:type="dxa"/>
                  <w:shd w:val="clear" w:color="auto" w:fill="auto"/>
                </w:tcPr>
                <w:p w14:paraId="221527DC" w14:textId="77777777" w:rsidR="003B1E0E" w:rsidRPr="00E626BE" w:rsidRDefault="00B56912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  <w:lang w:eastAsia="zh-CN"/>
                    </w:rPr>
                    <w:t>全球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20A6EB61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[</w:t>
                  </w:r>
                  <w:r w:rsidRPr="00E626BE"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  <w:t>10-15</w:t>
                  </w: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]</w:t>
                  </w:r>
                  <w:r w:rsidRPr="00E626BE"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  <w:t>%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3EA0B484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/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363A0259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/</w:t>
                  </w:r>
                </w:p>
              </w:tc>
            </w:tr>
            <w:tr w:rsidR="003B1E0E" w14:paraId="44F1E1D6" w14:textId="77777777" w:rsidTr="00E626BE">
              <w:trPr>
                <w:trHeight w:val="372"/>
              </w:trPr>
              <w:tc>
                <w:tcPr>
                  <w:tcW w:w="1527" w:type="dxa"/>
                  <w:shd w:val="clear" w:color="auto" w:fill="auto"/>
                </w:tcPr>
                <w:p w14:paraId="3877F14A" w14:textId="77777777" w:rsidR="003B1E0E" w:rsidRPr="00E626BE" w:rsidRDefault="00B56912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  <w:lang w:eastAsia="zh-CN"/>
                    </w:rPr>
                    <w:t>中国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6C70873C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[</w:t>
                  </w:r>
                  <w:r w:rsidRPr="00E626BE"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  <w:t>0-5]%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34010375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/</w:t>
                  </w:r>
                </w:p>
              </w:tc>
              <w:tc>
                <w:tcPr>
                  <w:tcW w:w="1527" w:type="dxa"/>
                  <w:shd w:val="clear" w:color="auto" w:fill="auto"/>
                </w:tcPr>
                <w:p w14:paraId="25EE6052" w14:textId="77777777" w:rsidR="003B1E0E" w:rsidRPr="00E626BE" w:rsidRDefault="003B1E0E" w:rsidP="00E626BE">
                  <w:pPr>
                    <w:pStyle w:val="a9"/>
                    <w:spacing w:after="0"/>
                    <w:ind w:left="0"/>
                    <w:jc w:val="both"/>
                    <w:rPr>
                      <w:rFonts w:ascii="Times New Roman" w:hAnsi="Times New Roman"/>
                      <w:bCs/>
                      <w:sz w:val="24"/>
                      <w:szCs w:val="24"/>
                      <w:lang w:eastAsia="zh-CN"/>
                    </w:rPr>
                  </w:pPr>
                  <w:r w:rsidRPr="00E626BE">
                    <w:rPr>
                      <w:rFonts w:ascii="Times New Roman" w:hAnsi="Times New Roman" w:hint="eastAsia"/>
                      <w:bCs/>
                      <w:sz w:val="24"/>
                      <w:szCs w:val="24"/>
                      <w:lang w:eastAsia="zh-CN"/>
                    </w:rPr>
                    <w:t>/</w:t>
                  </w:r>
                </w:p>
              </w:tc>
            </w:tr>
          </w:tbl>
          <w:p w14:paraId="0E71A37D" w14:textId="77777777" w:rsidR="00354ECA" w:rsidRPr="003B1E0E" w:rsidRDefault="00354ECA" w:rsidP="00E27CE4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14:paraId="7BFECA4B" w14:textId="77777777" w:rsidR="00632CD1" w:rsidRPr="008B230D" w:rsidRDefault="00632CD1" w:rsidP="00742032">
      <w:pPr>
        <w:spacing w:after="100"/>
        <w:rPr>
          <w:rFonts w:ascii="Times New Roman" w:hAnsi="Times New Roman"/>
          <w:sz w:val="24"/>
          <w:szCs w:val="24"/>
        </w:rPr>
      </w:pPr>
    </w:p>
    <w:p w14:paraId="78A3A0B8" w14:textId="77777777" w:rsidR="00632CD1" w:rsidRPr="008B230D" w:rsidRDefault="00632CD1" w:rsidP="00632CD1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8B230D">
        <w:rPr>
          <w:rFonts w:ascii="Times New Roman" w:hAnsi="Times New Roman" w:hint="eastAsia"/>
          <w:sz w:val="24"/>
          <w:szCs w:val="24"/>
        </w:rPr>
        <w:t>注解：</w:t>
      </w:r>
    </w:p>
    <w:p w14:paraId="3859AE40" w14:textId="77777777" w:rsidR="00632CD1" w:rsidRPr="008B230D" w:rsidRDefault="00632CD1" w:rsidP="00632CD1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8B230D">
        <w:rPr>
          <w:rFonts w:ascii="Times New Roman" w:hAnsi="Times New Roman" w:hint="eastAsia"/>
          <w:sz w:val="24"/>
          <w:szCs w:val="24"/>
        </w:rPr>
        <w:t>1</w:t>
      </w:r>
      <w:r w:rsidRPr="008B230D">
        <w:rPr>
          <w:rFonts w:ascii="Times New Roman" w:hAnsi="Times New Roman" w:hint="eastAsia"/>
          <w:sz w:val="24"/>
          <w:szCs w:val="24"/>
        </w:rPr>
        <w:t>、申报方申请简易案件的理由是基于</w:t>
      </w:r>
      <w:r w:rsidRPr="008B230D">
        <w:rPr>
          <w:rFonts w:ascii="Times New Roman" w:hAnsi="Times New Roman" w:hint="eastAsia"/>
          <w:sz w:val="24"/>
          <w:szCs w:val="24"/>
        </w:rPr>
        <w:t>1-3</w:t>
      </w:r>
      <w:r w:rsidRPr="008B230D">
        <w:rPr>
          <w:rFonts w:ascii="Times New Roman" w:hAnsi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8B230D">
        <w:rPr>
          <w:rFonts w:ascii="Times New Roman" w:hAnsi="Times New Roman" w:hint="eastAsia"/>
          <w:sz w:val="24"/>
          <w:szCs w:val="24"/>
        </w:rPr>
        <w:t>5%</w:t>
      </w:r>
      <w:r w:rsidRPr="008B230D">
        <w:rPr>
          <w:rFonts w:ascii="Times New Roman" w:hAnsi="Times New Roman" w:hint="eastAsia"/>
          <w:sz w:val="24"/>
          <w:szCs w:val="24"/>
        </w:rPr>
        <w:t>。</w:t>
      </w:r>
      <w:r w:rsidRPr="008B230D">
        <w:rPr>
          <w:rFonts w:ascii="Times New Roman" w:hAnsi="Times New Roman" w:hint="eastAsia"/>
          <w:sz w:val="24"/>
          <w:szCs w:val="24"/>
        </w:rPr>
        <w:t>1-3</w:t>
      </w:r>
      <w:r w:rsidRPr="008B230D">
        <w:rPr>
          <w:rFonts w:ascii="Times New Roman" w:hAnsi="Times New Roman" w:hint="eastAsia"/>
          <w:sz w:val="24"/>
          <w:szCs w:val="24"/>
        </w:rPr>
        <w:t>项可以多选，也可单选；没有勾选的，视为本集中不涉及该类型交易。</w:t>
      </w:r>
    </w:p>
    <w:p w14:paraId="637EAD62" w14:textId="77777777" w:rsidR="00632CD1" w:rsidRPr="008B230D" w:rsidRDefault="00632CD1" w:rsidP="00632CD1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8B230D">
        <w:rPr>
          <w:rFonts w:ascii="Times New Roman" w:hAnsi="Times New Roman" w:hint="eastAsia"/>
          <w:sz w:val="24"/>
          <w:szCs w:val="24"/>
        </w:rPr>
        <w:t>2</w:t>
      </w:r>
      <w:r w:rsidRPr="008B230D">
        <w:rPr>
          <w:rFonts w:ascii="Times New Roman" w:hAnsi="Times New Roman" w:hint="eastAsia"/>
          <w:sz w:val="24"/>
          <w:szCs w:val="24"/>
        </w:rPr>
        <w:t>、申报方申请简易案件的理由是基于第</w:t>
      </w:r>
      <w:r w:rsidRPr="008B230D">
        <w:rPr>
          <w:rFonts w:ascii="Times New Roman" w:hAnsi="Times New Roman" w:hint="eastAsia"/>
          <w:sz w:val="24"/>
          <w:szCs w:val="24"/>
        </w:rPr>
        <w:t>4</w:t>
      </w:r>
      <w:r w:rsidRPr="008B230D">
        <w:rPr>
          <w:rFonts w:ascii="Times New Roman" w:hAnsi="Times New Roman" w:hint="eastAsia"/>
          <w:sz w:val="24"/>
          <w:szCs w:val="24"/>
        </w:rPr>
        <w:t>项、第</w:t>
      </w:r>
      <w:r w:rsidRPr="008B230D">
        <w:rPr>
          <w:rFonts w:ascii="Times New Roman" w:hAnsi="Times New Roman" w:hint="eastAsia"/>
          <w:sz w:val="24"/>
          <w:szCs w:val="24"/>
        </w:rPr>
        <w:t>5</w:t>
      </w:r>
      <w:r w:rsidRPr="008B230D">
        <w:rPr>
          <w:rFonts w:ascii="Times New Roman" w:hAnsi="Times New Roman" w:hint="eastAsia"/>
          <w:sz w:val="24"/>
          <w:szCs w:val="24"/>
        </w:rPr>
        <w:t>项时，无须在备注中说明相关市场和市场份额。</w:t>
      </w:r>
    </w:p>
    <w:p w14:paraId="0DCE642B" w14:textId="77777777" w:rsidR="00632CD1" w:rsidRPr="008B230D" w:rsidRDefault="00632CD1" w:rsidP="00632CD1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8B230D">
        <w:rPr>
          <w:rFonts w:ascii="Times New Roman" w:hAnsi="Times New Roman" w:hint="eastAsia"/>
          <w:sz w:val="24"/>
          <w:szCs w:val="24"/>
        </w:rPr>
        <w:t>3</w:t>
      </w:r>
      <w:r w:rsidRPr="008B230D">
        <w:rPr>
          <w:rFonts w:ascii="Times New Roman" w:hAnsi="Times New Roman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8B230D">
        <w:rPr>
          <w:rFonts w:ascii="Times New Roman" w:hAnsi="Times New Roman" w:hint="eastAsia"/>
          <w:sz w:val="24"/>
          <w:szCs w:val="24"/>
        </w:rPr>
        <w:t>1</w:t>
      </w:r>
      <w:r w:rsidRPr="008B230D">
        <w:rPr>
          <w:rFonts w:ascii="Times New Roman" w:hAnsi="Times New Roman" w:hint="eastAsia"/>
          <w:sz w:val="24"/>
          <w:szCs w:val="24"/>
        </w:rPr>
        <w:t>项和第</w:t>
      </w:r>
      <w:r w:rsidRPr="008B230D">
        <w:rPr>
          <w:rFonts w:ascii="Times New Roman" w:hAnsi="Times New Roman" w:hint="eastAsia"/>
          <w:sz w:val="24"/>
          <w:szCs w:val="24"/>
        </w:rPr>
        <w:t>6</w:t>
      </w:r>
      <w:r w:rsidRPr="008B230D">
        <w:rPr>
          <w:rFonts w:ascii="Times New Roman" w:hAnsi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8B230D">
        <w:rPr>
          <w:rFonts w:ascii="Times New Roman" w:hAnsi="Times New Roman" w:hint="eastAsia"/>
          <w:sz w:val="24"/>
          <w:szCs w:val="24"/>
        </w:rPr>
        <w:t>5%</w:t>
      </w:r>
      <w:r w:rsidRPr="008B230D">
        <w:rPr>
          <w:rFonts w:ascii="Times New Roman" w:hAnsi="Times New Roman" w:hint="eastAsia"/>
          <w:sz w:val="24"/>
          <w:szCs w:val="24"/>
        </w:rPr>
        <w:t>。</w:t>
      </w:r>
    </w:p>
    <w:p w14:paraId="41E577C0" w14:textId="77777777" w:rsidR="00CF59DD" w:rsidRPr="008B230D" w:rsidRDefault="00CF59DD" w:rsidP="00742032">
      <w:pPr>
        <w:spacing w:after="100"/>
        <w:rPr>
          <w:rFonts w:ascii="Times New Roman" w:hAnsi="Times New Roman"/>
          <w:sz w:val="24"/>
          <w:szCs w:val="24"/>
        </w:rPr>
      </w:pPr>
    </w:p>
    <w:sectPr w:rsidR="00CF59DD" w:rsidRPr="008B230D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3DF76" w14:textId="77777777" w:rsidR="008B025E" w:rsidRDefault="008B025E" w:rsidP="00094095">
      <w:r>
        <w:separator/>
      </w:r>
    </w:p>
  </w:endnote>
  <w:endnote w:type="continuationSeparator" w:id="0">
    <w:p w14:paraId="7936A647" w14:textId="77777777" w:rsidR="008B025E" w:rsidRDefault="008B025E" w:rsidP="00094095">
      <w:r>
        <w:continuationSeparator/>
      </w:r>
    </w:p>
  </w:endnote>
  <w:endnote w:type="continuationNotice" w:id="1">
    <w:p w14:paraId="54436BDE" w14:textId="77777777" w:rsidR="008B025E" w:rsidRDefault="008B0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2FC816" w14:textId="1E984C93" w:rsidR="007A6B91" w:rsidRDefault="007A6B91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F07F56" w:rsidRPr="00F07F56">
      <w:rPr>
        <w:noProof/>
        <w:lang w:val="zh-CN"/>
      </w:rPr>
      <w:t>1</w:t>
    </w:r>
    <w:r>
      <w:fldChar w:fldCharType="end"/>
    </w:r>
  </w:p>
  <w:p w14:paraId="131BA479" w14:textId="77777777" w:rsidR="007A6B91" w:rsidRDefault="007A6B91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DC86D75" w14:textId="77777777" w:rsidR="008B025E" w:rsidRDefault="008B025E" w:rsidP="00094095">
      <w:r>
        <w:separator/>
      </w:r>
    </w:p>
  </w:footnote>
  <w:footnote w:type="continuationSeparator" w:id="0">
    <w:p w14:paraId="08B982DD" w14:textId="77777777" w:rsidR="008B025E" w:rsidRDefault="008B025E" w:rsidP="00094095">
      <w:r>
        <w:continuationSeparator/>
      </w:r>
    </w:p>
  </w:footnote>
  <w:footnote w:type="continuationNotice" w:id="1">
    <w:p w14:paraId="164A946F" w14:textId="77777777" w:rsidR="008B025E" w:rsidRDefault="008B025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A7B6D"/>
    <w:multiLevelType w:val="hybridMultilevel"/>
    <w:tmpl w:val="8B76C184"/>
    <w:lvl w:ilvl="0" w:tplc="6770C60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36C6809"/>
    <w:multiLevelType w:val="hybridMultilevel"/>
    <w:tmpl w:val="D69E12F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2">
    <w:nsid w:val="164E70C6"/>
    <w:multiLevelType w:val="hybridMultilevel"/>
    <w:tmpl w:val="FDD6849E"/>
    <w:lvl w:ilvl="0" w:tplc="C1A0B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315E87"/>
    <w:multiLevelType w:val="hybridMultilevel"/>
    <w:tmpl w:val="3E78FE50"/>
    <w:lvl w:ilvl="0" w:tplc="CA0CC79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4">
    <w:nsid w:val="66983184"/>
    <w:multiLevelType w:val="hybridMultilevel"/>
    <w:tmpl w:val="8444CDAC"/>
    <w:lvl w:ilvl="0" w:tplc="CA0CC798">
      <w:start w:val="1"/>
      <w:numFmt w:val="bullet"/>
      <w:lvlText w:val="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activeWritingStyle w:appName="MSWord" w:lang="en-GB" w:vendorID="64" w:dllVersion="131078" w:nlCheck="1" w:checkStyle="0"/>
  <w:activeWritingStyle w:appName="MSWord" w:lang="zh-CN" w:vendorID="64" w:dllVersion="131077" w:nlCheck="1" w:checkStyle="1"/>
  <w:activeWritingStyle w:appName="MSWord" w:lang="zh-CN" w:vendorID="64" w:dllVersion="0" w:nlCheck="1" w:checkStyle="1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CB4"/>
    <w:rsid w:val="00045AAF"/>
    <w:rsid w:val="00086F57"/>
    <w:rsid w:val="000926F9"/>
    <w:rsid w:val="00094095"/>
    <w:rsid w:val="000B44E3"/>
    <w:rsid w:val="000C4BEC"/>
    <w:rsid w:val="000C6504"/>
    <w:rsid w:val="00125DC1"/>
    <w:rsid w:val="00133073"/>
    <w:rsid w:val="001468B3"/>
    <w:rsid w:val="00193E39"/>
    <w:rsid w:val="001B4AC0"/>
    <w:rsid w:val="00207641"/>
    <w:rsid w:val="00214964"/>
    <w:rsid w:val="00223E3F"/>
    <w:rsid w:val="00225DA8"/>
    <w:rsid w:val="002359A9"/>
    <w:rsid w:val="00245776"/>
    <w:rsid w:val="00261CBB"/>
    <w:rsid w:val="002647DA"/>
    <w:rsid w:val="002F2D60"/>
    <w:rsid w:val="00307976"/>
    <w:rsid w:val="00307EB0"/>
    <w:rsid w:val="00354ECA"/>
    <w:rsid w:val="003A6D16"/>
    <w:rsid w:val="003B1E0E"/>
    <w:rsid w:val="003B7A3E"/>
    <w:rsid w:val="003D7F3B"/>
    <w:rsid w:val="003E618B"/>
    <w:rsid w:val="00400727"/>
    <w:rsid w:val="00423584"/>
    <w:rsid w:val="00433BF2"/>
    <w:rsid w:val="00452CF9"/>
    <w:rsid w:val="00462174"/>
    <w:rsid w:val="004951D7"/>
    <w:rsid w:val="004A2DCA"/>
    <w:rsid w:val="004B48DF"/>
    <w:rsid w:val="004C2A0A"/>
    <w:rsid w:val="004D504A"/>
    <w:rsid w:val="004F31E1"/>
    <w:rsid w:val="00504317"/>
    <w:rsid w:val="005069E4"/>
    <w:rsid w:val="005072DE"/>
    <w:rsid w:val="00523BEC"/>
    <w:rsid w:val="005317CA"/>
    <w:rsid w:val="00550316"/>
    <w:rsid w:val="00574178"/>
    <w:rsid w:val="00585EDA"/>
    <w:rsid w:val="005F167B"/>
    <w:rsid w:val="00632CD1"/>
    <w:rsid w:val="006366AF"/>
    <w:rsid w:val="006473D1"/>
    <w:rsid w:val="00654F1F"/>
    <w:rsid w:val="00665DE5"/>
    <w:rsid w:val="006719E9"/>
    <w:rsid w:val="0067438E"/>
    <w:rsid w:val="006830F4"/>
    <w:rsid w:val="00685C62"/>
    <w:rsid w:val="00691E34"/>
    <w:rsid w:val="006B50DA"/>
    <w:rsid w:val="006C2F91"/>
    <w:rsid w:val="006F2B5A"/>
    <w:rsid w:val="006F3E6D"/>
    <w:rsid w:val="00742032"/>
    <w:rsid w:val="0076759B"/>
    <w:rsid w:val="007A67D1"/>
    <w:rsid w:val="007A6B91"/>
    <w:rsid w:val="007E05D9"/>
    <w:rsid w:val="007F7849"/>
    <w:rsid w:val="00841E22"/>
    <w:rsid w:val="00880670"/>
    <w:rsid w:val="00886B93"/>
    <w:rsid w:val="0089777B"/>
    <w:rsid w:val="008B025E"/>
    <w:rsid w:val="008B230D"/>
    <w:rsid w:val="008E3587"/>
    <w:rsid w:val="009017FF"/>
    <w:rsid w:val="0092617E"/>
    <w:rsid w:val="009278AC"/>
    <w:rsid w:val="00966F7F"/>
    <w:rsid w:val="00984C9C"/>
    <w:rsid w:val="009C1AF2"/>
    <w:rsid w:val="00A4456E"/>
    <w:rsid w:val="00AB024F"/>
    <w:rsid w:val="00AE4878"/>
    <w:rsid w:val="00B00B34"/>
    <w:rsid w:val="00B26B20"/>
    <w:rsid w:val="00B31BB6"/>
    <w:rsid w:val="00B37A8F"/>
    <w:rsid w:val="00B4060C"/>
    <w:rsid w:val="00B56912"/>
    <w:rsid w:val="00B61E93"/>
    <w:rsid w:val="00B7277E"/>
    <w:rsid w:val="00B765B8"/>
    <w:rsid w:val="00B8005C"/>
    <w:rsid w:val="00B83E15"/>
    <w:rsid w:val="00BA0750"/>
    <w:rsid w:val="00BB2377"/>
    <w:rsid w:val="00BC477C"/>
    <w:rsid w:val="00BF5AB8"/>
    <w:rsid w:val="00C115AF"/>
    <w:rsid w:val="00C57A54"/>
    <w:rsid w:val="00C67AE2"/>
    <w:rsid w:val="00C9068E"/>
    <w:rsid w:val="00C974C5"/>
    <w:rsid w:val="00CC18E8"/>
    <w:rsid w:val="00CC6179"/>
    <w:rsid w:val="00CE1B92"/>
    <w:rsid w:val="00CE4CF6"/>
    <w:rsid w:val="00CF1165"/>
    <w:rsid w:val="00CF59DD"/>
    <w:rsid w:val="00D01C01"/>
    <w:rsid w:val="00D21777"/>
    <w:rsid w:val="00D24833"/>
    <w:rsid w:val="00D27FB9"/>
    <w:rsid w:val="00D656FB"/>
    <w:rsid w:val="00D66C3B"/>
    <w:rsid w:val="00D74651"/>
    <w:rsid w:val="00D75BBB"/>
    <w:rsid w:val="00D93B05"/>
    <w:rsid w:val="00DC1FC8"/>
    <w:rsid w:val="00DC58AC"/>
    <w:rsid w:val="00DD4F07"/>
    <w:rsid w:val="00DE1A52"/>
    <w:rsid w:val="00DF2B64"/>
    <w:rsid w:val="00E0678F"/>
    <w:rsid w:val="00E2414A"/>
    <w:rsid w:val="00E27CE4"/>
    <w:rsid w:val="00E34202"/>
    <w:rsid w:val="00E453F2"/>
    <w:rsid w:val="00E45DC2"/>
    <w:rsid w:val="00E519AE"/>
    <w:rsid w:val="00E626BE"/>
    <w:rsid w:val="00E6711B"/>
    <w:rsid w:val="00E73D12"/>
    <w:rsid w:val="00E7668F"/>
    <w:rsid w:val="00E84172"/>
    <w:rsid w:val="00E92D96"/>
    <w:rsid w:val="00ED21B1"/>
    <w:rsid w:val="00EE74CC"/>
    <w:rsid w:val="00F07F56"/>
    <w:rsid w:val="00F14381"/>
    <w:rsid w:val="00F64C97"/>
    <w:rsid w:val="00F71B4D"/>
    <w:rsid w:val="00F75AFA"/>
    <w:rsid w:val="00F77B12"/>
    <w:rsid w:val="00F87C1F"/>
    <w:rsid w:val="00F94F66"/>
    <w:rsid w:val="00F95EE1"/>
    <w:rsid w:val="00FE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BA887D1-7E1E-4A34-95AF-EA75E0248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3A6D16"/>
    <w:rPr>
      <w:rFonts w:ascii="Segoe UI" w:hAnsi="Segoe UI" w:cs="Segoe UI"/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3A6D16"/>
    <w:rPr>
      <w:rFonts w:ascii="Segoe UI" w:hAnsi="Segoe UI" w:cs="Segoe U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3B1E0E"/>
    <w:pPr>
      <w:widowControl/>
      <w:spacing w:after="200" w:line="276" w:lineRule="auto"/>
      <w:ind w:left="720"/>
      <w:contextualSpacing/>
      <w:jc w:val="left"/>
    </w:pPr>
    <w:rPr>
      <w:kern w:val="0"/>
      <w:sz w:val="22"/>
      <w:lang w:val="en-GB" w:eastAsia="en-US"/>
    </w:rPr>
  </w:style>
  <w:style w:type="character" w:styleId="aa">
    <w:name w:val="annotation reference"/>
    <w:uiPriority w:val="99"/>
    <w:semiHidden/>
    <w:unhideWhenUsed/>
    <w:rsid w:val="00E45DC2"/>
    <w:rPr>
      <w:sz w:val="21"/>
      <w:szCs w:val="21"/>
    </w:rPr>
  </w:style>
  <w:style w:type="paragraph" w:styleId="ab">
    <w:name w:val="annotation text"/>
    <w:basedOn w:val="a"/>
    <w:link w:val="Char3"/>
    <w:uiPriority w:val="99"/>
    <w:semiHidden/>
    <w:unhideWhenUsed/>
    <w:rsid w:val="00E45DC2"/>
    <w:pPr>
      <w:jc w:val="left"/>
    </w:pPr>
  </w:style>
  <w:style w:type="character" w:customStyle="1" w:styleId="Char3">
    <w:name w:val="批注文字 Char"/>
    <w:link w:val="ab"/>
    <w:uiPriority w:val="99"/>
    <w:semiHidden/>
    <w:rsid w:val="00E45DC2"/>
    <w:rPr>
      <w:kern w:val="2"/>
      <w:sz w:val="21"/>
      <w:szCs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E45DC2"/>
    <w:rPr>
      <w:b/>
      <w:bCs/>
    </w:rPr>
  </w:style>
  <w:style w:type="character" w:customStyle="1" w:styleId="Char4">
    <w:name w:val="批注主题 Char"/>
    <w:link w:val="ac"/>
    <w:uiPriority w:val="99"/>
    <w:semiHidden/>
    <w:rsid w:val="00E45DC2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经营者集中简易案件公示表</vt:lpstr>
    </vt:vector>
  </TitlesOfParts>
  <Company/>
  <LinksUpToDate>false</LinksUpToDate>
  <CharactersWithSpaces>1329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subject/>
  <dc:creator>T&amp;D</dc:creator>
  <cp:keywords>Corning Restricted; Legally Required - 5 Years</cp:keywords>
  <cp:lastModifiedBy>T&amp;D Associates</cp:lastModifiedBy>
  <cp:revision>2</cp:revision>
  <cp:lastPrinted>2014-10-08T02:48:00Z</cp:lastPrinted>
  <dcterms:created xsi:type="dcterms:W3CDTF">2021-06-07T08:22:00Z</dcterms:created>
  <dcterms:modified xsi:type="dcterms:W3CDTF">2021-06-07T08:22:00Z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TitusGUID">
    <vt:lpwstr>48b80c5b-2012-49be-ae9d-3cfe98eb67de</vt:lpwstr>
  </property>
  <property fmtid="{D5CDD505-2E9C-101B-9397-08002B2CF9AE}" pid="4" name="CorningConfigurationVersion">
    <vt:lpwstr>3.0.11.5.8EN-SL</vt:lpwstr>
  </property>
  <property fmtid="{D5CDD505-2E9C-101B-9397-08002B2CF9AE}" pid="5" name="CorningFullClassification">
    <vt:lpwstr>Corning Restricted</vt:lpwstr>
  </property>
  <property fmtid="{D5CDD505-2E9C-101B-9397-08002B2CF9AE}" pid="6" name="CCTCode">
    <vt:lpwstr>CR</vt:lpwstr>
  </property>
  <property fmtid="{D5CDD505-2E9C-101B-9397-08002B2CF9AE}" pid="7" name="CRCCode">
    <vt:lpwstr>LR-5</vt:lpwstr>
  </property>
  <property fmtid="{D5CDD505-2E9C-101B-9397-08002B2CF9AE}" pid="8" name="CORNINGClassification">
    <vt:lpwstr>Restricted</vt:lpwstr>
  </property>
  <property fmtid="{D5CDD505-2E9C-101B-9397-08002B2CF9AE}" pid="9" name="CORNINGLabelExtension">
    <vt:lpwstr>None</vt:lpwstr>
  </property>
  <property fmtid="{D5CDD505-2E9C-101B-9397-08002B2CF9AE}" pid="10" name="CORNINGDisplayOptionalMarkingLanguage">
    <vt:lpwstr>None</vt:lpwstr>
  </property>
  <property fmtid="{D5CDD505-2E9C-101B-9397-08002B2CF9AE}" pid="11" name="CORNINGMarkingOption">
    <vt:lpwstr>Manual</vt:lpwstr>
  </property>
  <property fmtid="{D5CDD505-2E9C-101B-9397-08002B2CF9AE}" pid="12" name="CORNINGRetention">
    <vt:lpwstr>Legally Required - 5 Years</vt:lpwstr>
  </property>
</Properties>
</file>