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经营者集中简易案件公示表</w:t>
      </w:r>
    </w:p>
    <w:p>
      <w:pPr>
        <w:spacing w:line="360" w:lineRule="auto"/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案件名称</w:t>
            </w:r>
          </w:p>
        </w:tc>
        <w:tc>
          <w:tcPr>
            <w:tcW w:w="6550" w:type="dxa"/>
            <w:gridSpan w:val="2"/>
            <w:vAlign w:val="center"/>
          </w:tcPr>
          <w:p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深圳市亿和精密科技集团有限公司收购双叶金属制品（深圳）有限公司股权案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交易概况</w:t>
            </w:r>
          </w:p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（限200字内）</w:t>
            </w:r>
          </w:p>
        </w:tc>
        <w:tc>
          <w:tcPr>
            <w:tcW w:w="6550" w:type="dxa"/>
            <w:gridSpan w:val="2"/>
          </w:tcPr>
          <w:p>
            <w:pPr>
              <w:spacing w:line="360" w:lineRule="auto"/>
              <w:ind w:firstLine="480" w:firstLineChars="200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深圳市亿和精密科技集团有限公司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（深圳亿和）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拟通过股权转让方式收购</w:t>
            </w:r>
            <w:r>
              <w:rPr>
                <w:rFonts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双叶金属制品（深圳）有限公司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（深圳双叶）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股权。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202</w:t>
            </w:r>
            <w:r>
              <w:rPr>
                <w:rFonts w:ascii="宋体" w:hAnsi="宋体"/>
                <w:sz w:val="24"/>
                <w:szCs w:val="24"/>
              </w:rPr>
              <w:t>1</w:t>
            </w:r>
            <w:r>
              <w:rPr>
                <w:rFonts w:hint="eastAsia" w:ascii="宋体" w:hAnsi="宋体"/>
                <w:sz w:val="24"/>
                <w:szCs w:val="24"/>
              </w:rPr>
              <w:t>年</w:t>
            </w:r>
            <w:r>
              <w:rPr>
                <w:rFonts w:ascii="宋体" w:hAnsi="宋体"/>
                <w:sz w:val="24"/>
                <w:szCs w:val="24"/>
              </w:rPr>
              <w:t>4</w:t>
            </w:r>
            <w:r>
              <w:rPr>
                <w:rFonts w:hint="eastAsia" w:ascii="宋体" w:hAnsi="宋体"/>
                <w:sz w:val="24"/>
                <w:szCs w:val="24"/>
              </w:rPr>
              <w:t>月1</w:t>
            </w:r>
            <w:r>
              <w:rPr>
                <w:rFonts w:ascii="宋体" w:hAnsi="宋体"/>
                <w:sz w:val="24"/>
                <w:szCs w:val="24"/>
              </w:rPr>
              <w:t>6</w:t>
            </w:r>
            <w:r>
              <w:rPr>
                <w:rFonts w:hint="eastAsia" w:ascii="宋体" w:hAnsi="宋体"/>
                <w:sz w:val="24"/>
                <w:szCs w:val="24"/>
              </w:rPr>
              <w:t>日，深圳亿和与双叶产业株式会社、深圳双叶签署了《股份转让协议书》，双叶产业株式会社将持有的深圳双业100%的股权全部转让给深圳亿和。</w:t>
            </w:r>
          </w:p>
          <w:p>
            <w:pPr>
              <w:spacing w:line="360" w:lineRule="auto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本次交易后，深圳亿和直接持有深圳双叶1</w:t>
            </w:r>
            <w:r>
              <w:rPr>
                <w:rFonts w:ascii="宋体" w:hAnsi="宋体"/>
                <w:sz w:val="24"/>
                <w:szCs w:val="24"/>
              </w:rPr>
              <w:t>00%</w:t>
            </w:r>
            <w:r>
              <w:rPr>
                <w:rFonts w:hint="eastAsia" w:ascii="宋体" w:hAnsi="宋体"/>
                <w:sz w:val="24"/>
                <w:szCs w:val="24"/>
              </w:rPr>
              <w:t>股权，为深圳双叶控股股东。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参与集中的</w:t>
            </w:r>
          </w:p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360" w:lineRule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hint="eastAsia" w:ascii="宋体" w:hAnsi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深圳亿和</w:t>
            </w:r>
          </w:p>
        </w:tc>
        <w:tc>
          <w:tcPr>
            <w:tcW w:w="4754" w:type="dxa"/>
          </w:tcPr>
          <w:p>
            <w:pPr>
              <w:spacing w:line="360" w:lineRule="auto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深圳亿和成立于2001年5月21日，主营业务为：（1）</w:t>
            </w: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打印设备的冲压配件。系</w:t>
            </w: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</w:t>
            </w: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打印设备内置配件，包括但不限于CASE 部</w:t>
            </w:r>
            <w:r>
              <w:rPr>
                <w:rFonts w:hint="eastAsia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件</w:t>
            </w: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、轴类部件、电源板支架、底板、取付板、搬送板、过纸部件、操作板 ASSY、传动系统ASSY、输送辊</w:t>
            </w:r>
            <w:bookmarkStart w:id="0" w:name="_GoBack"/>
            <w:bookmarkEnd w:id="0"/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五金件等冲压零部件。</w:t>
            </w:r>
          </w:p>
          <w:p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（2）打印设备框架。系指由冲压配件等金属制造而成的具有承受载荷、固定零部件、外观装饰、保护产品内部器件不受外力破坏等作用的结构件，即打印机、复印机的主体结构。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96" w:type="dxa"/>
          </w:tcPr>
          <w:p>
            <w:pPr>
              <w:spacing w:line="360" w:lineRule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2、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深圳双叶</w:t>
            </w:r>
          </w:p>
        </w:tc>
        <w:tc>
          <w:tcPr>
            <w:tcW w:w="4754" w:type="dxa"/>
          </w:tcPr>
          <w:p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深圳双叶成立于2007年10月22日，主营业务为：</w:t>
            </w:r>
            <w:r>
              <w:rPr>
                <w:rFonts w:hint="eastAsia"/>
                <w:sz w:val="24"/>
                <w:szCs w:val="24"/>
              </w:rPr>
              <w:t>打印设备</w:t>
            </w:r>
            <w:r>
              <w:rPr>
                <w:sz w:val="24"/>
                <w:szCs w:val="24"/>
              </w:rPr>
              <w:t>框架</w:t>
            </w:r>
            <w:r>
              <w:rPr>
                <w:rFonts w:hint="eastAsia"/>
                <w:sz w:val="24"/>
                <w:szCs w:val="24"/>
              </w:rPr>
              <w:t>。系</w:t>
            </w:r>
            <w:r>
              <w:rPr>
                <w:sz w:val="24"/>
                <w:szCs w:val="24"/>
              </w:rPr>
              <w:t>指</w:t>
            </w:r>
            <w:r>
              <w:rPr>
                <w:rFonts w:hint="eastAsia"/>
                <w:sz w:val="24"/>
                <w:szCs w:val="24"/>
              </w:rPr>
              <w:t>由冲压配件等金属制造而成的具有承受载荷、固定零部件、外观装饰、保护产品内部器件不受外力破坏等作用的结构件，即打印机</w:t>
            </w:r>
            <w:r>
              <w:rPr>
                <w:rFonts w:hint="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z w:val="24"/>
                <w:szCs w:val="24"/>
              </w:rPr>
              <w:t>复印机的主体结构。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550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6550" w:type="dxa"/>
            <w:gridSpan w:val="2"/>
          </w:tcPr>
          <w:p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相关市场界定及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市场份额：</w:t>
            </w:r>
          </w:p>
          <w:p>
            <w:pPr>
              <w:pStyle w:val="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相关产品市场为打印设备冲压配件市场和打印设备框架市场。</w:t>
            </w:r>
          </w:p>
          <w:p>
            <w:pPr>
              <w:pStyle w:val="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相关地域市场为中国。</w:t>
            </w:r>
          </w:p>
          <w:p>
            <w:pPr>
              <w:pStyle w:val="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市场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份额：</w:t>
            </w:r>
          </w:p>
          <w:p>
            <w:pPr>
              <w:pStyle w:val="9"/>
              <w:spacing w:line="360" w:lineRule="auto"/>
              <w:ind w:left="360" w:firstLine="0" w:firstLineChars="0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（1）深圳亿和的中国打印设备冲压配件市场份额为[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5-10%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]；中国打印设备框架市场份额为[0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]。</w:t>
            </w:r>
          </w:p>
          <w:p>
            <w:pPr>
              <w:pStyle w:val="9"/>
              <w:spacing w:line="360" w:lineRule="auto"/>
              <w:ind w:left="360" w:firstLine="0" w:firstLineChars="0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（2）深圳双叶的中国打印设备框架市场份额为[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5-10%]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9"/>
              <w:spacing w:line="360" w:lineRule="auto"/>
              <w:ind w:left="360" w:firstLine="0" w:firstLineChars="0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（3）深圳亿和与深圳双叶的中国打印设备框架市场份额合计为[10</w:t>
            </w:r>
            <w:r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-12%]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hAnsi="宋体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Cs/>
                <w:sz w:val="24"/>
              </w:rPr>
              <w:t>深圳亿和与深圳双叶在打印设备框架市场存在横向重叠关系；深圳亿和（打印设备冲压配件）与深圳双叶（打印设备框架）之间存在纵向关系。</w:t>
            </w:r>
          </w:p>
        </w:tc>
      </w:tr>
    </w:tbl>
    <w:p>
      <w:pPr>
        <w:snapToGrid w:val="0"/>
        <w:spacing w:line="360" w:lineRule="auto"/>
        <w:jc w:val="left"/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宋体" w:hAnsi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3F5DAC"/>
    <w:multiLevelType w:val="multilevel"/>
    <w:tmpl w:val="533F5DA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4144"/>
    <w:rsid w:val="00037065"/>
    <w:rsid w:val="00054EF3"/>
    <w:rsid w:val="000613E3"/>
    <w:rsid w:val="000A0933"/>
    <w:rsid w:val="000D7EBA"/>
    <w:rsid w:val="001164CD"/>
    <w:rsid w:val="00127C56"/>
    <w:rsid w:val="00155717"/>
    <w:rsid w:val="001574A5"/>
    <w:rsid w:val="001719BA"/>
    <w:rsid w:val="001837A3"/>
    <w:rsid w:val="001951D0"/>
    <w:rsid w:val="001B7C01"/>
    <w:rsid w:val="001E040D"/>
    <w:rsid w:val="001F4241"/>
    <w:rsid w:val="001F6297"/>
    <w:rsid w:val="002012A6"/>
    <w:rsid w:val="002A1395"/>
    <w:rsid w:val="002C52D6"/>
    <w:rsid w:val="002E0EFF"/>
    <w:rsid w:val="003102F6"/>
    <w:rsid w:val="00337536"/>
    <w:rsid w:val="003544C7"/>
    <w:rsid w:val="00356B37"/>
    <w:rsid w:val="003C0AEB"/>
    <w:rsid w:val="003C35C6"/>
    <w:rsid w:val="003C6DB6"/>
    <w:rsid w:val="003E053A"/>
    <w:rsid w:val="004212E9"/>
    <w:rsid w:val="00454465"/>
    <w:rsid w:val="0048337C"/>
    <w:rsid w:val="004A4801"/>
    <w:rsid w:val="004C14AF"/>
    <w:rsid w:val="004F7688"/>
    <w:rsid w:val="00581DB6"/>
    <w:rsid w:val="00600B55"/>
    <w:rsid w:val="006047DF"/>
    <w:rsid w:val="00640282"/>
    <w:rsid w:val="006467D8"/>
    <w:rsid w:val="00655242"/>
    <w:rsid w:val="00692459"/>
    <w:rsid w:val="006A531B"/>
    <w:rsid w:val="006C4629"/>
    <w:rsid w:val="006F1F52"/>
    <w:rsid w:val="006F7693"/>
    <w:rsid w:val="00710140"/>
    <w:rsid w:val="0075056A"/>
    <w:rsid w:val="00760859"/>
    <w:rsid w:val="0079064A"/>
    <w:rsid w:val="007E7BAD"/>
    <w:rsid w:val="007F2275"/>
    <w:rsid w:val="00800C82"/>
    <w:rsid w:val="00827426"/>
    <w:rsid w:val="008E763A"/>
    <w:rsid w:val="008F196B"/>
    <w:rsid w:val="00915F0F"/>
    <w:rsid w:val="0094610A"/>
    <w:rsid w:val="009532DF"/>
    <w:rsid w:val="00956948"/>
    <w:rsid w:val="00962D4D"/>
    <w:rsid w:val="00997019"/>
    <w:rsid w:val="009A5029"/>
    <w:rsid w:val="009C175E"/>
    <w:rsid w:val="009C6294"/>
    <w:rsid w:val="009D38D5"/>
    <w:rsid w:val="00A37DC8"/>
    <w:rsid w:val="00A536DD"/>
    <w:rsid w:val="00A53F26"/>
    <w:rsid w:val="00A5536B"/>
    <w:rsid w:val="00AA0CC5"/>
    <w:rsid w:val="00AF1909"/>
    <w:rsid w:val="00B001C3"/>
    <w:rsid w:val="00B14317"/>
    <w:rsid w:val="00B16AFE"/>
    <w:rsid w:val="00B2381B"/>
    <w:rsid w:val="00B65DD5"/>
    <w:rsid w:val="00B71634"/>
    <w:rsid w:val="00B93D85"/>
    <w:rsid w:val="00BD0CAD"/>
    <w:rsid w:val="00BD10B6"/>
    <w:rsid w:val="00C07076"/>
    <w:rsid w:val="00C12C79"/>
    <w:rsid w:val="00C90F12"/>
    <w:rsid w:val="00CA2E08"/>
    <w:rsid w:val="00CB00DF"/>
    <w:rsid w:val="00CC645A"/>
    <w:rsid w:val="00CE3CEA"/>
    <w:rsid w:val="00D3339F"/>
    <w:rsid w:val="00D73C72"/>
    <w:rsid w:val="00DB5F29"/>
    <w:rsid w:val="00DD3AE9"/>
    <w:rsid w:val="00DF528D"/>
    <w:rsid w:val="00E0592B"/>
    <w:rsid w:val="00E21902"/>
    <w:rsid w:val="00E31738"/>
    <w:rsid w:val="00E86786"/>
    <w:rsid w:val="00EA76CB"/>
    <w:rsid w:val="00ED2ACD"/>
    <w:rsid w:val="00ED2F80"/>
    <w:rsid w:val="00F1624E"/>
    <w:rsid w:val="00F32F8A"/>
    <w:rsid w:val="00F810AA"/>
    <w:rsid w:val="00FB43EC"/>
    <w:rsid w:val="00FB6B40"/>
    <w:rsid w:val="7CF79FC9"/>
    <w:rsid w:val="7FEFA5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168</Words>
  <Characters>959</Characters>
  <Lines>7</Lines>
  <Paragraphs>2</Paragraphs>
  <TotalTime>14</TotalTime>
  <ScaleCrop>false</ScaleCrop>
  <LinksUpToDate>false</LinksUpToDate>
  <CharactersWithSpaces>1125</CharactersWithSpaces>
  <Application>WPS Office_11.8.2.9864_F1E327BC-269C-435d-A152-05C5408002CA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2021-05-29T19:41:00Z</dcterms:created>
  <dc:creator>陈媚</dc:creator>
  <cp:lastModifiedBy>greatwall</cp:lastModifiedBy>
  <dcterms:modified xsi:type="dcterms:W3CDTF">2021-06-10T15:13:15Z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