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721C07" w14:textId="77777777" w:rsidR="00340D7A" w:rsidRDefault="0012033B" w:rsidP="005E7093">
      <w:pPr>
        <w:spacing w:line="440" w:lineRule="exact"/>
        <w:jc w:val="center"/>
        <w:rPr>
          <w:rFonts w:ascii="Times New Roman" w:hAnsi="Times New Roman"/>
          <w:b/>
          <w:sz w:val="32"/>
          <w:szCs w:val="32"/>
        </w:rPr>
      </w:pPr>
      <w:r w:rsidRPr="008B3DA0">
        <w:rPr>
          <w:rFonts w:ascii="Times New Roman" w:hAnsi="Times New Roman"/>
          <w:b/>
          <w:sz w:val="32"/>
          <w:szCs w:val="32"/>
        </w:rPr>
        <w:t>经营者集中简易案件公示表</w:t>
      </w:r>
    </w:p>
    <w:p w14:paraId="6D6F177A" w14:textId="77777777" w:rsidR="00B81DC9" w:rsidRPr="00B81DC9" w:rsidRDefault="00B81DC9" w:rsidP="005E7093">
      <w:pPr>
        <w:spacing w:line="440" w:lineRule="exact"/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text" w:tblpXSpec="center" w:tblpY="1"/>
        <w:tblOverlap w:val="never"/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551"/>
        <w:gridCol w:w="4539"/>
      </w:tblGrid>
      <w:tr w:rsidR="00130555" w14:paraId="1E9B4223" w14:textId="77777777" w:rsidTr="005E7093">
        <w:tc>
          <w:tcPr>
            <w:tcW w:w="1668" w:type="dxa"/>
            <w:shd w:val="clear" w:color="auto" w:fill="D9D9D9"/>
          </w:tcPr>
          <w:p w14:paraId="0FA9F563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案件名称</w:t>
            </w:r>
          </w:p>
        </w:tc>
        <w:tc>
          <w:tcPr>
            <w:tcW w:w="7090" w:type="dxa"/>
            <w:gridSpan w:val="2"/>
          </w:tcPr>
          <w:p w14:paraId="06379D54" w14:textId="199C518D" w:rsidR="00340D7A" w:rsidRPr="008B3DA0" w:rsidRDefault="00B81DC9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/>
                <w:sz w:val="24"/>
                <w:szCs w:val="28"/>
                <w:lang w:val="en-GB"/>
              </w:rPr>
              <w:t>巴斯夫欧洲公司收购湖南杉杉能源科技股份有限公司</w:t>
            </w:r>
            <w:r w:rsidR="0012033B" w:rsidRPr="008B3DA0">
              <w:rPr>
                <w:rFonts w:ascii="Times New Roman" w:hAnsi="Times New Roman"/>
                <w:sz w:val="24"/>
                <w:szCs w:val="28"/>
                <w:lang w:val="en-GB"/>
              </w:rPr>
              <w:t>股权案</w:t>
            </w:r>
          </w:p>
        </w:tc>
      </w:tr>
      <w:tr w:rsidR="00130555" w14:paraId="3153CCF1" w14:textId="77777777" w:rsidTr="005E7093">
        <w:trPr>
          <w:trHeight w:val="993"/>
        </w:trPr>
        <w:tc>
          <w:tcPr>
            <w:tcW w:w="1668" w:type="dxa"/>
            <w:shd w:val="clear" w:color="auto" w:fill="D9D9D9"/>
          </w:tcPr>
          <w:p w14:paraId="4544E90B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交易概况（限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200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字内）</w:t>
            </w:r>
          </w:p>
        </w:tc>
        <w:tc>
          <w:tcPr>
            <w:tcW w:w="7090" w:type="dxa"/>
            <w:gridSpan w:val="2"/>
          </w:tcPr>
          <w:p w14:paraId="7FAD2AE7" w14:textId="1FC3926B" w:rsidR="00340D7A" w:rsidRPr="008B3DA0" w:rsidRDefault="0012033B" w:rsidP="00F83A69">
            <w:pPr>
              <w:spacing w:line="500" w:lineRule="exact"/>
              <w:rPr>
                <w:rFonts w:ascii="Times New Roman" w:hAnsi="Times New Roman"/>
                <w:sz w:val="24"/>
                <w:szCs w:val="28"/>
                <w:lang w:val="en-GB"/>
              </w:rPr>
            </w:pP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巴斯夫欧洲公司（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“</w:t>
            </w:r>
            <w:r w:rsidRPr="008B3DA0">
              <w:rPr>
                <w:rFonts w:ascii="Times New Roman" w:hAnsi="Times New Roman"/>
                <w:b/>
                <w:bCs/>
                <w:sz w:val="24"/>
                <w:szCs w:val="28"/>
                <w:lang w:val="en-GB"/>
              </w:rPr>
              <w:t>巴斯夫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”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）将</w:t>
            </w:r>
            <w:r w:rsidR="006B1BA1">
              <w:rPr>
                <w:rFonts w:ascii="Times New Roman" w:hAnsi="Times New Roman"/>
                <w:sz w:val="24"/>
                <w:szCs w:val="28"/>
                <w:lang w:val="en-GB"/>
              </w:rPr>
              <w:t>从</w:t>
            </w:r>
            <w:r w:rsidR="008B3DA0" w:rsidRPr="008B3DA0">
              <w:rPr>
                <w:rFonts w:ascii="Times New Roman" w:hAnsi="Times New Roman" w:hint="eastAsia"/>
                <w:sz w:val="24"/>
                <w:szCs w:val="28"/>
                <w:lang w:val="en-GB"/>
              </w:rPr>
              <w:t>宁波甬湘投资有限公司</w:t>
            </w:r>
            <w:r w:rsidR="008B3DA0">
              <w:rPr>
                <w:rFonts w:ascii="Times New Roman" w:hAnsi="Times New Roman" w:hint="eastAsia"/>
                <w:sz w:val="24"/>
                <w:szCs w:val="28"/>
                <w:lang w:val="en-GB"/>
              </w:rPr>
              <w:t>（“</w:t>
            </w:r>
            <w:r w:rsidR="008B3DA0" w:rsidRPr="008B3DA0">
              <w:rPr>
                <w:rFonts w:ascii="Times New Roman" w:hAnsi="Times New Roman" w:hint="eastAsia"/>
                <w:b/>
                <w:sz w:val="24"/>
                <w:szCs w:val="28"/>
                <w:lang w:val="en-GB"/>
              </w:rPr>
              <w:t>甬湘</w:t>
            </w:r>
            <w:r w:rsidR="008B3DA0">
              <w:rPr>
                <w:rFonts w:ascii="Times New Roman" w:hAnsi="Times New Roman" w:hint="eastAsia"/>
                <w:sz w:val="24"/>
                <w:szCs w:val="28"/>
                <w:lang w:val="en-GB"/>
              </w:rPr>
              <w:t>”）</w:t>
            </w:r>
            <w:r w:rsidR="008B3DA0">
              <w:rPr>
                <w:rFonts w:ascii="Times New Roman" w:hAnsi="Times New Roman"/>
                <w:sz w:val="24"/>
                <w:szCs w:val="28"/>
                <w:lang w:val="en-GB"/>
              </w:rPr>
              <w:t>等公司处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收购湖南杉杉能源科技股份有限公司（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“</w:t>
            </w:r>
            <w:r w:rsidRPr="008B3DA0">
              <w:rPr>
                <w:rFonts w:ascii="Times New Roman" w:hAnsi="Times New Roman"/>
                <w:b/>
                <w:bCs/>
                <w:sz w:val="24"/>
                <w:szCs w:val="28"/>
                <w:lang w:val="en-GB"/>
              </w:rPr>
              <w:t>杉杉能源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”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）的股权。</w:t>
            </w:r>
            <w:r w:rsidR="001E0F76">
              <w:rPr>
                <w:rFonts w:ascii="Times New Roman" w:hAnsi="Times New Roman"/>
                <w:sz w:val="24"/>
                <w:szCs w:val="28"/>
                <w:lang w:val="en-GB"/>
              </w:rPr>
              <w:t>交易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完成</w:t>
            </w:r>
            <w:r w:rsidR="006B1BA1">
              <w:rPr>
                <w:rFonts w:ascii="Times New Roman" w:hAnsi="Times New Roman"/>
                <w:sz w:val="24"/>
                <w:szCs w:val="28"/>
                <w:lang w:val="en-GB"/>
              </w:rPr>
              <w:t>后，</w:t>
            </w:r>
            <w:r w:rsidRPr="008B3DA0">
              <w:rPr>
                <w:rFonts w:ascii="Times New Roman" w:hAnsi="Times New Roman"/>
                <w:sz w:val="24"/>
                <w:szCs w:val="28"/>
                <w:lang w:val="en-GB"/>
              </w:rPr>
              <w:t>巴斯夫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将持有杉杉能源</w:t>
            </w:r>
            <w:r w:rsidR="00A7665D">
              <w:rPr>
                <w:rFonts w:ascii="Times New Roman" w:hAnsi="Times New Roman" w:hint="eastAsia"/>
                <w:sz w:val="24"/>
                <w:szCs w:val="28"/>
                <w:lang w:val="en-GB"/>
              </w:rPr>
              <w:t>5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1%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的</w:t>
            </w:r>
            <w:r w:rsidR="00F83A69">
              <w:rPr>
                <w:rFonts w:ascii="Times New Roman" w:hAnsi="Times New Roman"/>
                <w:sz w:val="24"/>
                <w:szCs w:val="28"/>
                <w:lang w:val="en-GB"/>
              </w:rPr>
              <w:t>股权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，</w:t>
            </w:r>
            <w:r w:rsidR="00C85DEB">
              <w:rPr>
                <w:rFonts w:ascii="Times New Roman" w:hAnsi="Times New Roman"/>
                <w:sz w:val="24"/>
                <w:szCs w:val="28"/>
                <w:lang w:val="en-GB"/>
              </w:rPr>
              <w:t>甬湘</w:t>
            </w:r>
            <w:r w:rsidR="008B3DA0" w:rsidRPr="006B1BA1">
              <w:rPr>
                <w:rFonts w:ascii="Times New Roman" w:hAnsi="Times New Roman"/>
                <w:sz w:val="24"/>
                <w:szCs w:val="28"/>
                <w:lang w:val="en-GB"/>
              </w:rPr>
              <w:t>将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持有</w:t>
            </w:r>
            <w:r w:rsidR="00F83A69">
              <w:rPr>
                <w:rFonts w:ascii="Times New Roman" w:hAnsi="Times New Roman"/>
                <w:sz w:val="24"/>
                <w:szCs w:val="28"/>
                <w:lang w:val="en-GB"/>
              </w:rPr>
              <w:t>其余</w:t>
            </w:r>
            <w:r w:rsidR="00A7665D">
              <w:rPr>
                <w:rFonts w:ascii="Times New Roman" w:hAnsi="Times New Roman" w:hint="eastAsia"/>
                <w:sz w:val="24"/>
                <w:szCs w:val="28"/>
                <w:lang w:val="en-GB"/>
              </w:rPr>
              <w:t>4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9%</w:t>
            </w:r>
            <w:r w:rsidR="00A7665D">
              <w:rPr>
                <w:rFonts w:ascii="Times New Roman" w:hAnsi="Times New Roman"/>
                <w:sz w:val="24"/>
                <w:szCs w:val="28"/>
                <w:lang w:val="en-GB"/>
              </w:rPr>
              <w:t>的</w:t>
            </w:r>
            <w:r w:rsidR="00F83A69">
              <w:rPr>
                <w:rFonts w:ascii="Times New Roman" w:hAnsi="Times New Roman"/>
                <w:sz w:val="24"/>
                <w:szCs w:val="28"/>
                <w:lang w:val="en-GB"/>
              </w:rPr>
              <w:t>股权</w:t>
            </w:r>
            <w:r w:rsidRPr="006B1BA1">
              <w:rPr>
                <w:rFonts w:ascii="Times New Roman" w:hAnsi="Times New Roman"/>
                <w:sz w:val="24"/>
                <w:szCs w:val="28"/>
                <w:lang w:val="en-GB"/>
              </w:rPr>
              <w:t>。</w:t>
            </w:r>
          </w:p>
        </w:tc>
      </w:tr>
      <w:tr w:rsidR="00130555" w14:paraId="02D5727E" w14:textId="77777777" w:rsidTr="005E7093">
        <w:trPr>
          <w:trHeight w:val="468"/>
        </w:trPr>
        <w:tc>
          <w:tcPr>
            <w:tcW w:w="1668" w:type="dxa"/>
            <w:vMerge w:val="restart"/>
            <w:shd w:val="clear" w:color="auto" w:fill="D9D9D9"/>
          </w:tcPr>
          <w:p w14:paraId="76E9F81D" w14:textId="77777777" w:rsidR="00C96E1E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参与集中的经营者简介</w:t>
            </w:r>
          </w:p>
        </w:tc>
        <w:tc>
          <w:tcPr>
            <w:tcW w:w="2551" w:type="dxa"/>
          </w:tcPr>
          <w:p w14:paraId="08E06414" w14:textId="77777777" w:rsidR="00C96E1E" w:rsidRPr="008B3DA0" w:rsidRDefault="0012033B" w:rsidP="008B3DA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8B3DA0">
              <w:rPr>
                <w:rFonts w:ascii="Times New Roman" w:hAnsi="Times New Roman"/>
                <w:sz w:val="24"/>
                <w:szCs w:val="24"/>
              </w:rPr>
              <w:t>1</w:t>
            </w:r>
            <w:r w:rsidRPr="008B3DA0">
              <w:rPr>
                <w:rFonts w:ascii="Times New Roman" w:hAnsi="Times New Roman"/>
                <w:sz w:val="24"/>
                <w:szCs w:val="24"/>
              </w:rPr>
              <w:t>、</w:t>
            </w:r>
            <w:r w:rsidRPr="008B3DA0">
              <w:rPr>
                <w:rFonts w:ascii="Times New Roman" w:hAnsi="Times New Roman"/>
                <w:kern w:val="0"/>
                <w:sz w:val="24"/>
                <w:szCs w:val="24"/>
              </w:rPr>
              <w:t>巴斯夫</w:t>
            </w:r>
          </w:p>
        </w:tc>
        <w:tc>
          <w:tcPr>
            <w:tcW w:w="4539" w:type="dxa"/>
          </w:tcPr>
          <w:p w14:paraId="236C0A57" w14:textId="0BCA42BE" w:rsidR="00C96E1E" w:rsidRPr="008B3DA0" w:rsidRDefault="0012033B" w:rsidP="002A1C5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巴斯夫是一家国际化工和工业</w:t>
            </w:r>
            <w:r w:rsidR="000949B9">
              <w:rPr>
                <w:rFonts w:ascii="Times New Roman" w:hAnsi="Times New Roman" w:hint="eastAsia"/>
                <w:sz w:val="24"/>
                <w:szCs w:val="28"/>
              </w:rPr>
              <w:t>集团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，总部位于德国路德维希港。巴斯夫</w:t>
            </w:r>
            <w:r w:rsidR="002A1C56">
              <w:rPr>
                <w:rFonts w:ascii="Times New Roman" w:hAnsi="Times New Roman"/>
                <w:sz w:val="24"/>
                <w:szCs w:val="28"/>
              </w:rPr>
              <w:t>的主营业务涉及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六大业务领域，</w:t>
            </w:r>
            <w:r w:rsidR="002A1C56">
              <w:rPr>
                <w:rFonts w:ascii="Times New Roman" w:hAnsi="Times New Roman"/>
                <w:sz w:val="24"/>
                <w:szCs w:val="28"/>
              </w:rPr>
              <w:t>分别是：化学品、材料、工业解决方案、表面处理技术、营养与护理和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农业解决方案。</w:t>
            </w:r>
          </w:p>
        </w:tc>
      </w:tr>
      <w:tr w:rsidR="00130555" w14:paraId="6714BEB5" w14:textId="77777777" w:rsidTr="005E7093">
        <w:trPr>
          <w:trHeight w:val="404"/>
        </w:trPr>
        <w:tc>
          <w:tcPr>
            <w:tcW w:w="1668" w:type="dxa"/>
            <w:vMerge/>
            <w:shd w:val="clear" w:color="auto" w:fill="D9D9D9"/>
          </w:tcPr>
          <w:p w14:paraId="5195F8CE" w14:textId="77777777" w:rsidR="00C96E1E" w:rsidRPr="008B3DA0" w:rsidRDefault="00C96E1E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551" w:type="dxa"/>
          </w:tcPr>
          <w:p w14:paraId="0176D70D" w14:textId="32FBE941" w:rsidR="00C96E1E" w:rsidRPr="008B3DA0" w:rsidRDefault="0012033B" w:rsidP="002F13F8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2</w:t>
            </w:r>
            <w:r w:rsidR="002F13F8">
              <w:rPr>
                <w:rFonts w:ascii="Times New Roman" w:hAnsi="Times New Roman"/>
                <w:sz w:val="24"/>
                <w:szCs w:val="28"/>
              </w:rPr>
              <w:t>、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甬湘</w:t>
            </w:r>
          </w:p>
        </w:tc>
        <w:tc>
          <w:tcPr>
            <w:tcW w:w="4539" w:type="dxa"/>
          </w:tcPr>
          <w:p w14:paraId="4724BA88" w14:textId="2CCCEF16" w:rsidR="00C96E1E" w:rsidRPr="008B3DA0" w:rsidRDefault="0012033B" w:rsidP="00A61BC7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  <w:szCs w:val="28"/>
              </w:rPr>
              <w:t>甬湘</w:t>
            </w:r>
            <w:r w:rsidR="002A1C56" w:rsidRPr="005E5862">
              <w:rPr>
                <w:rFonts w:ascii="Times New Roman" w:hAnsi="Times New Roman"/>
                <w:sz w:val="24"/>
                <w:szCs w:val="28"/>
              </w:rPr>
              <w:t>的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主营业务为产业投资和管理</w:t>
            </w:r>
            <w:r w:rsidR="00505098" w:rsidRPr="005E5862">
              <w:rPr>
                <w:rFonts w:ascii="Times New Roman" w:hAnsi="Times New Roman"/>
                <w:sz w:val="24"/>
                <w:szCs w:val="28"/>
              </w:rPr>
              <w:t>。</w:t>
            </w:r>
            <w:r w:rsidR="001E0F76" w:rsidRPr="005E5862">
              <w:rPr>
                <w:rFonts w:ascii="Times New Roman" w:hAnsi="Times New Roman"/>
                <w:sz w:val="24"/>
                <w:szCs w:val="28"/>
              </w:rPr>
              <w:t>甬湘</w:t>
            </w:r>
            <w:r w:rsidR="00505098" w:rsidRPr="005E5862">
              <w:rPr>
                <w:rFonts w:ascii="Times New Roman" w:hAnsi="Times New Roman"/>
                <w:sz w:val="24"/>
                <w:szCs w:val="28"/>
              </w:rPr>
              <w:t>是</w:t>
            </w:r>
            <w:r w:rsidR="00505098" w:rsidRPr="002743FE">
              <w:rPr>
                <w:rFonts w:ascii="Times New Roman" w:hAnsi="Times New Roman" w:hint="eastAsia"/>
                <w:sz w:val="24"/>
                <w:szCs w:val="28"/>
              </w:rPr>
              <w:t>宁波杉杉股份有限公司</w:t>
            </w:r>
            <w:r w:rsidR="001E0F76" w:rsidRPr="002743FE">
              <w:rPr>
                <w:rFonts w:ascii="Times New Roman" w:hAnsi="Times New Roman" w:hint="eastAsia"/>
                <w:sz w:val="24"/>
                <w:szCs w:val="28"/>
              </w:rPr>
              <w:t>（与其关联企业统称“</w:t>
            </w:r>
            <w:r w:rsidR="001E0F76" w:rsidRPr="002743FE">
              <w:rPr>
                <w:rFonts w:ascii="Times New Roman" w:hAnsi="Times New Roman" w:hint="eastAsia"/>
                <w:b/>
                <w:sz w:val="24"/>
                <w:szCs w:val="28"/>
              </w:rPr>
              <w:t>杉杉集团</w:t>
            </w:r>
            <w:r w:rsidR="001E0F76" w:rsidRPr="002743FE">
              <w:rPr>
                <w:rFonts w:ascii="Times New Roman" w:hAnsi="Times New Roman" w:hint="eastAsia"/>
                <w:sz w:val="24"/>
                <w:szCs w:val="28"/>
              </w:rPr>
              <w:t>”）</w:t>
            </w:r>
            <w:r w:rsidR="00505098" w:rsidRPr="002743FE">
              <w:rPr>
                <w:rFonts w:ascii="Times New Roman" w:hAnsi="Times New Roman" w:hint="eastAsia"/>
                <w:sz w:val="24"/>
                <w:szCs w:val="28"/>
              </w:rPr>
              <w:t>的</w:t>
            </w:r>
            <w:r w:rsidR="001E0F76" w:rsidRPr="002743FE">
              <w:rPr>
                <w:rFonts w:ascii="Times New Roman" w:hAnsi="Times New Roman" w:hint="eastAsia"/>
                <w:sz w:val="24"/>
                <w:szCs w:val="28"/>
              </w:rPr>
              <w:t>全资子公司。杉杉集团</w:t>
            </w:r>
            <w:r w:rsidR="00A61BC7" w:rsidRPr="002743FE">
              <w:rPr>
                <w:rFonts w:ascii="Times New Roman" w:hAnsi="Times New Roman" w:hint="eastAsia"/>
                <w:sz w:val="24"/>
                <w:szCs w:val="28"/>
              </w:rPr>
              <w:t>主要从事锂电池材料、</w:t>
            </w:r>
            <w:r w:rsidR="00A61BC7" w:rsidRPr="002743FE">
              <w:rPr>
                <w:rFonts w:ascii="Times New Roman" w:hAnsi="Times New Roman" w:hint="eastAsia"/>
                <w:sz w:val="24"/>
                <w:szCs w:val="28"/>
              </w:rPr>
              <w:t>LCD</w:t>
            </w:r>
            <w:r w:rsidR="00A61BC7" w:rsidRPr="002743FE">
              <w:rPr>
                <w:rFonts w:ascii="Times New Roman" w:hAnsi="Times New Roman" w:hint="eastAsia"/>
                <w:sz w:val="24"/>
                <w:szCs w:val="28"/>
              </w:rPr>
              <w:t>偏光</w:t>
            </w:r>
            <w:r w:rsidR="00722440">
              <w:rPr>
                <w:rFonts w:ascii="Times New Roman" w:hAnsi="Times New Roman" w:hint="eastAsia"/>
                <w:sz w:val="24"/>
                <w:szCs w:val="28"/>
              </w:rPr>
              <w:t>片、光伏、电池系统集成、能源解决方案服务、充电桩</w:t>
            </w:r>
            <w:r w:rsidR="00A61BC7" w:rsidRPr="002743FE">
              <w:rPr>
                <w:rFonts w:ascii="Times New Roman" w:hAnsi="Times New Roman" w:hint="eastAsia"/>
                <w:sz w:val="24"/>
                <w:szCs w:val="28"/>
              </w:rPr>
              <w:t>等新能源业务，以及创投等业务</w:t>
            </w:r>
            <w:r w:rsidR="00002CE2" w:rsidRPr="002743FE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130555" w14:paraId="211BF7C5" w14:textId="77777777" w:rsidTr="005E7093">
        <w:trPr>
          <w:trHeight w:val="279"/>
        </w:trPr>
        <w:tc>
          <w:tcPr>
            <w:tcW w:w="1668" w:type="dxa"/>
            <w:vMerge w:val="restart"/>
            <w:shd w:val="clear" w:color="auto" w:fill="D9D9D9"/>
          </w:tcPr>
          <w:p w14:paraId="21E5201D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</w:tcPr>
          <w:p w14:paraId="6E0DC3C3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Wingdings" w:hAnsi="Wingdings"/>
                <w:b/>
                <w:sz w:val="24"/>
                <w:szCs w:val="28"/>
              </w:rPr>
              <w:sym w:font="Wingdings" w:char="F0FE"/>
            </w:r>
            <w:r w:rsidR="00C9358B" w:rsidRPr="008B3DA0">
              <w:rPr>
                <w:rFonts w:ascii="Times New Roman" w:hAnsi="Times New Roman"/>
                <w:sz w:val="24"/>
                <w:szCs w:val="28"/>
              </w:rPr>
              <w:t>1</w:t>
            </w:r>
            <w:r w:rsidR="00C9358B" w:rsidRPr="008B3DA0">
              <w:rPr>
                <w:rFonts w:ascii="Times New Roman" w:hAnsi="Times New Roman"/>
                <w:sz w:val="24"/>
                <w:szCs w:val="28"/>
              </w:rPr>
              <w:t>、在同一相关市场，所有参与集中的经营者所占市场份额之和小于</w:t>
            </w:r>
            <w:r w:rsidR="00C9358B" w:rsidRPr="008B3DA0">
              <w:rPr>
                <w:rFonts w:ascii="Times New Roman" w:hAnsi="Times New Roman"/>
                <w:sz w:val="24"/>
                <w:szCs w:val="28"/>
              </w:rPr>
              <w:t>15%</w:t>
            </w:r>
            <w:r w:rsidR="00C9358B" w:rsidRPr="008B3DA0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130555" w14:paraId="67040C02" w14:textId="77777777" w:rsidTr="005E7093">
        <w:trPr>
          <w:trHeight w:val="330"/>
        </w:trPr>
        <w:tc>
          <w:tcPr>
            <w:tcW w:w="1668" w:type="dxa"/>
            <w:vMerge/>
            <w:shd w:val="clear" w:color="auto" w:fill="D9D9D9"/>
          </w:tcPr>
          <w:p w14:paraId="48FCF1A5" w14:textId="77777777" w:rsidR="00340D7A" w:rsidRPr="008B3DA0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14:paraId="2ACF1FCF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Wingdings" w:hAnsi="Wingdings"/>
                <w:b/>
                <w:sz w:val="24"/>
                <w:szCs w:val="28"/>
              </w:rPr>
              <w:sym w:font="Wingdings" w:char="F0FE"/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2</w:t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、存在上下游关系的参与集中的经营者，在上下游市场所占的市场份额均小于</w:t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25%</w:t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130555" w14:paraId="50739A2E" w14:textId="77777777" w:rsidTr="005E7093">
        <w:trPr>
          <w:trHeight w:val="285"/>
        </w:trPr>
        <w:tc>
          <w:tcPr>
            <w:tcW w:w="1668" w:type="dxa"/>
            <w:vMerge/>
            <w:shd w:val="clear" w:color="auto" w:fill="D9D9D9"/>
          </w:tcPr>
          <w:p w14:paraId="214D9154" w14:textId="77777777" w:rsidR="00340D7A" w:rsidRPr="008B3DA0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14:paraId="37CD0CDF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□3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25%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130555" w14:paraId="643FCDCF" w14:textId="77777777" w:rsidTr="005E7093">
        <w:trPr>
          <w:trHeight w:val="870"/>
        </w:trPr>
        <w:tc>
          <w:tcPr>
            <w:tcW w:w="1668" w:type="dxa"/>
            <w:vMerge/>
            <w:shd w:val="clear" w:color="auto" w:fill="D9D9D9"/>
          </w:tcPr>
          <w:p w14:paraId="7DEEC860" w14:textId="77777777" w:rsidR="00340D7A" w:rsidRPr="008B3DA0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14:paraId="4C89F9C5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□</w:t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4</w:t>
            </w:r>
            <w:r w:rsidR="00C50F2F" w:rsidRPr="008B3DA0">
              <w:rPr>
                <w:rFonts w:ascii="Times New Roman" w:hAnsi="Times New Roman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130555" w14:paraId="78DA0FDC" w14:textId="77777777" w:rsidTr="005E7093">
        <w:trPr>
          <w:trHeight w:val="264"/>
        </w:trPr>
        <w:tc>
          <w:tcPr>
            <w:tcW w:w="1668" w:type="dxa"/>
            <w:vMerge/>
            <w:shd w:val="clear" w:color="auto" w:fill="D9D9D9"/>
          </w:tcPr>
          <w:p w14:paraId="7EC776D5" w14:textId="77777777" w:rsidR="00340D7A" w:rsidRPr="008B3DA0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14:paraId="4526B427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□5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130555" w14:paraId="40D58903" w14:textId="77777777" w:rsidTr="005E7093">
        <w:trPr>
          <w:trHeight w:val="345"/>
        </w:trPr>
        <w:tc>
          <w:tcPr>
            <w:tcW w:w="1668" w:type="dxa"/>
            <w:vMerge/>
            <w:shd w:val="clear" w:color="auto" w:fill="D9D9D9"/>
          </w:tcPr>
          <w:p w14:paraId="609F6700" w14:textId="77777777" w:rsidR="00340D7A" w:rsidRPr="008B3DA0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14:paraId="5E3F6369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□6</w:t>
            </w:r>
            <w:r w:rsidRPr="008B3DA0">
              <w:rPr>
                <w:rFonts w:ascii="Times New Roman" w:hAnsi="Times New Roman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130555" w14:paraId="55586DAF" w14:textId="77777777" w:rsidTr="005E7093">
        <w:tc>
          <w:tcPr>
            <w:tcW w:w="1668" w:type="dxa"/>
            <w:shd w:val="clear" w:color="auto" w:fill="D9D9D9"/>
          </w:tcPr>
          <w:p w14:paraId="5AF61812" w14:textId="77777777" w:rsidR="00340D7A" w:rsidRPr="008B3DA0" w:rsidRDefault="0012033B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8B3DA0">
              <w:rPr>
                <w:rFonts w:ascii="Times New Roman" w:hAnsi="Times New Roman"/>
                <w:sz w:val="24"/>
                <w:szCs w:val="28"/>
              </w:rPr>
              <w:t>备注</w:t>
            </w:r>
          </w:p>
        </w:tc>
        <w:tc>
          <w:tcPr>
            <w:tcW w:w="7090" w:type="dxa"/>
            <w:gridSpan w:val="2"/>
          </w:tcPr>
          <w:p w14:paraId="2E065E88" w14:textId="202B4A05" w:rsidR="007C7AC6" w:rsidRPr="005E5862" w:rsidRDefault="0012033B" w:rsidP="00B81DC9">
            <w:pPr>
              <w:pStyle w:val="ListParagraph"/>
              <w:numPr>
                <w:ilvl w:val="0"/>
                <w:numId w:val="21"/>
              </w:numPr>
              <w:spacing w:line="500" w:lineRule="exact"/>
              <w:rPr>
                <w:rFonts w:ascii="Times New Roman" w:hAnsi="Times New Roman"/>
                <w:b/>
                <w:sz w:val="24"/>
                <w:u w:val="single"/>
              </w:rPr>
            </w:pPr>
            <w:r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横向市场</w:t>
            </w:r>
            <w:r w:rsidR="00DD78BA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：</w:t>
            </w:r>
            <w:r w:rsidRPr="005E5862">
              <w:rPr>
                <w:rFonts w:ascii="Times New Roman" w:hAnsi="Times New Roman"/>
                <w:b/>
                <w:sz w:val="24"/>
                <w:u w:val="single"/>
              </w:rPr>
              <w:t>三元正极材料</w:t>
            </w:r>
            <w:r w:rsidR="00B81DC9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镍钴锰</w:t>
            </w:r>
            <w:r w:rsidR="00B81DC9" w:rsidRPr="00B81DC9">
              <w:rPr>
                <w:rFonts w:ascii="Times New Roman" w:hAnsi="Times New Roman" w:hint="eastAsia"/>
                <w:b/>
                <w:sz w:val="24"/>
                <w:szCs w:val="28"/>
                <w:u w:val="single"/>
              </w:rPr>
              <w:t>酸锂</w:t>
            </w:r>
          </w:p>
          <w:p w14:paraId="456541C6" w14:textId="7E41812E" w:rsidR="00DD78BA" w:rsidRPr="005E5862" w:rsidRDefault="00BD54E6" w:rsidP="00DD78BA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 w:hint="eastAsia"/>
                <w:sz w:val="24"/>
                <w:szCs w:val="28"/>
              </w:rPr>
              <w:t>相关地域市场：全球市场</w:t>
            </w:r>
          </w:p>
          <w:p w14:paraId="589935E0" w14:textId="1526B78A" w:rsidR="00DD78BA" w:rsidRPr="005E5862" w:rsidRDefault="0012033B" w:rsidP="00DD78BA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 w:hint="eastAsia"/>
                <w:sz w:val="24"/>
                <w:szCs w:val="28"/>
              </w:rPr>
              <w:t>2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020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年集中方</w:t>
            </w:r>
            <w:r w:rsidR="00BD54E6" w:rsidRPr="005E5862">
              <w:rPr>
                <w:rFonts w:ascii="Times New Roman" w:hAnsi="Times New Roman"/>
                <w:sz w:val="24"/>
                <w:szCs w:val="28"/>
              </w:rPr>
              <w:t>全球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市场份额：</w:t>
            </w:r>
          </w:p>
          <w:p w14:paraId="08B4B044" w14:textId="77777777" w:rsidR="00DD78BA" w:rsidRPr="005E5862" w:rsidRDefault="0012033B" w:rsidP="00DD78BA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  <w:szCs w:val="28"/>
              </w:rPr>
              <w:t>巴斯夫：</w:t>
            </w:r>
            <w:r w:rsidRPr="005E5862">
              <w:rPr>
                <w:rFonts w:ascii="Times New Roman" w:hAnsi="Times New Roman" w:hint="eastAsia"/>
                <w:sz w:val="24"/>
                <w:szCs w:val="28"/>
              </w:rPr>
              <w:t>[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0-5]%</w:t>
            </w:r>
          </w:p>
          <w:p w14:paraId="16DAC4AC" w14:textId="30FCF1EA" w:rsidR="007C7AC6" w:rsidRPr="005E5862" w:rsidRDefault="0012033B" w:rsidP="00DD78BA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</w:rPr>
              <w:t>杉杉集团：</w:t>
            </w:r>
            <w:r w:rsidR="00BD54E6" w:rsidRPr="005E5862">
              <w:rPr>
                <w:rFonts w:ascii="Times New Roman" w:hAnsi="Times New Roman"/>
                <w:sz w:val="24"/>
                <w:szCs w:val="28"/>
              </w:rPr>
              <w:t>[0-5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]%</w:t>
            </w:r>
          </w:p>
          <w:p w14:paraId="5FAD7B9F" w14:textId="3B175FFF" w:rsidR="00A86D90" w:rsidRPr="005E5862" w:rsidRDefault="0012033B" w:rsidP="00B30990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  <w:szCs w:val="28"/>
              </w:rPr>
              <w:t>集中方合计：</w:t>
            </w:r>
            <w:r w:rsidRPr="005E5862">
              <w:rPr>
                <w:rFonts w:ascii="Times New Roman" w:hAnsi="Times New Roman" w:hint="eastAsia"/>
                <w:sz w:val="24"/>
                <w:szCs w:val="28"/>
              </w:rPr>
              <w:t>[</w:t>
            </w:r>
            <w:r w:rsidR="00BD54E6" w:rsidRPr="005E5862">
              <w:rPr>
                <w:rFonts w:ascii="Times New Roman" w:hAnsi="Times New Roman"/>
                <w:sz w:val="24"/>
                <w:szCs w:val="28"/>
              </w:rPr>
              <w:t>0-5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]%</w:t>
            </w:r>
          </w:p>
          <w:p w14:paraId="23CB3996" w14:textId="14D2C91E" w:rsidR="00BD54E6" w:rsidRPr="005E5862" w:rsidRDefault="00BD54E6" w:rsidP="00BD54E6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 w:hint="eastAsia"/>
                <w:sz w:val="24"/>
                <w:szCs w:val="28"/>
              </w:rPr>
              <w:t>2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020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年集中方中国市场份额：</w:t>
            </w:r>
          </w:p>
          <w:p w14:paraId="466CFC25" w14:textId="77777777" w:rsidR="00BD54E6" w:rsidRPr="005E5862" w:rsidRDefault="00BD54E6" w:rsidP="00BD54E6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  <w:szCs w:val="28"/>
              </w:rPr>
              <w:t>巴斯夫：</w:t>
            </w:r>
            <w:r w:rsidRPr="005E5862">
              <w:rPr>
                <w:rFonts w:ascii="Times New Roman" w:hAnsi="Times New Roman" w:hint="eastAsia"/>
                <w:sz w:val="24"/>
                <w:szCs w:val="28"/>
              </w:rPr>
              <w:t>[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0-5]%</w:t>
            </w:r>
          </w:p>
          <w:p w14:paraId="5E11EA50" w14:textId="77777777" w:rsidR="00BD54E6" w:rsidRPr="005E5862" w:rsidRDefault="00BD54E6" w:rsidP="00BD54E6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</w:rPr>
              <w:t>杉杉集团：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[5-10]%</w:t>
            </w:r>
          </w:p>
          <w:p w14:paraId="40FAE67F" w14:textId="1334319F" w:rsidR="00B30990" w:rsidRPr="005E5862" w:rsidRDefault="00BD54E6" w:rsidP="00BD54E6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E5862">
              <w:rPr>
                <w:rFonts w:ascii="Times New Roman" w:hAnsi="Times New Roman"/>
                <w:sz w:val="24"/>
                <w:szCs w:val="28"/>
              </w:rPr>
              <w:t>集中方合计：</w:t>
            </w:r>
            <w:r w:rsidRPr="005E5862">
              <w:rPr>
                <w:rFonts w:ascii="Times New Roman" w:hAnsi="Times New Roman" w:hint="eastAsia"/>
                <w:sz w:val="24"/>
                <w:szCs w:val="28"/>
              </w:rPr>
              <w:t>[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5-10]%</w:t>
            </w:r>
          </w:p>
          <w:p w14:paraId="1D6C7687" w14:textId="3BB763F5" w:rsidR="007C7AC6" w:rsidRPr="005E5862" w:rsidRDefault="0012033B" w:rsidP="00DD78BA">
            <w:pPr>
              <w:pStyle w:val="ListParagraph"/>
              <w:numPr>
                <w:ilvl w:val="0"/>
                <w:numId w:val="21"/>
              </w:numPr>
              <w:spacing w:line="500" w:lineRule="exact"/>
              <w:rPr>
                <w:rFonts w:ascii="Times New Roman" w:hAnsi="Times New Roman"/>
                <w:b/>
                <w:sz w:val="24"/>
                <w:szCs w:val="28"/>
                <w:u w:val="single"/>
              </w:rPr>
            </w:pPr>
            <w:r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纵</w:t>
            </w:r>
            <w:r w:rsidR="00DD78BA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向</w:t>
            </w:r>
            <w:r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市场</w:t>
            </w:r>
            <w:r w:rsidR="00DD78BA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：</w:t>
            </w:r>
            <w:r w:rsidR="00BD54E6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镍钴锰</w:t>
            </w:r>
            <w:r w:rsidR="005E5862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三元</w:t>
            </w:r>
            <w:r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前驱体</w:t>
            </w:r>
          </w:p>
          <w:p w14:paraId="650BE4DE" w14:textId="00E48F58" w:rsidR="00DD78BA" w:rsidRPr="005E5862" w:rsidRDefault="00FB194A" w:rsidP="00DD78BA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 w:hint="eastAsia"/>
                <w:sz w:val="24"/>
                <w:szCs w:val="28"/>
              </w:rPr>
              <w:t>相关地域市场：国别</w:t>
            </w:r>
            <w:r w:rsidR="00BD54E6" w:rsidRPr="005E5862">
              <w:rPr>
                <w:rFonts w:ascii="Times New Roman" w:hAnsi="Times New Roman" w:hint="eastAsia"/>
                <w:sz w:val="24"/>
                <w:szCs w:val="28"/>
              </w:rPr>
              <w:t>市场</w:t>
            </w:r>
            <w:r>
              <w:rPr>
                <w:rFonts w:ascii="Times New Roman" w:hAnsi="Times New Roman" w:hint="eastAsia"/>
                <w:sz w:val="24"/>
                <w:szCs w:val="28"/>
              </w:rPr>
              <w:t>（中国）</w:t>
            </w:r>
          </w:p>
          <w:p w14:paraId="7BCCF0F2" w14:textId="0589C5DB" w:rsidR="00BD54E6" w:rsidRPr="005E5862" w:rsidRDefault="00BD54E6" w:rsidP="00BD54E6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bookmarkStart w:id="0" w:name="_GoBack"/>
            <w:bookmarkEnd w:id="0"/>
            <w:r w:rsidRPr="005E5862">
              <w:rPr>
                <w:rFonts w:ascii="Times New Roman" w:hAnsi="Times New Roman" w:hint="eastAsia"/>
                <w:sz w:val="24"/>
                <w:szCs w:val="28"/>
              </w:rPr>
              <w:t>2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020</w:t>
            </w:r>
            <w:r w:rsidRPr="005E5862">
              <w:rPr>
                <w:rFonts w:ascii="Times New Roman" w:hAnsi="Times New Roman"/>
                <w:sz w:val="24"/>
                <w:szCs w:val="28"/>
              </w:rPr>
              <w:t>年集中方中国市场份额：</w:t>
            </w:r>
          </w:p>
          <w:p w14:paraId="04B0F41A" w14:textId="023B1E04" w:rsidR="00A86D90" w:rsidRPr="005E5862" w:rsidRDefault="00BD54E6" w:rsidP="00BD54E6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</w:rPr>
            </w:pPr>
            <w:r w:rsidRPr="005E5862">
              <w:rPr>
                <w:rFonts w:ascii="Times New Roman" w:hAnsi="Times New Roman"/>
                <w:sz w:val="24"/>
              </w:rPr>
              <w:t>杉杉集团：</w:t>
            </w:r>
            <w:r w:rsidRPr="005E5862">
              <w:rPr>
                <w:rFonts w:ascii="Times New Roman" w:hAnsi="Times New Roman"/>
                <w:sz w:val="24"/>
              </w:rPr>
              <w:t>[0-5]%</w:t>
            </w:r>
          </w:p>
          <w:p w14:paraId="13913535" w14:textId="77777777" w:rsidR="007C7AC6" w:rsidRPr="005E5862" w:rsidRDefault="0012033B" w:rsidP="00DD78BA">
            <w:pPr>
              <w:pStyle w:val="ListParagraph"/>
              <w:numPr>
                <w:ilvl w:val="0"/>
                <w:numId w:val="21"/>
              </w:numPr>
              <w:spacing w:line="500" w:lineRule="exact"/>
              <w:rPr>
                <w:rFonts w:ascii="Times New Roman" w:hAnsi="Times New Roman"/>
                <w:b/>
                <w:sz w:val="24"/>
                <w:szCs w:val="28"/>
                <w:u w:val="single"/>
              </w:rPr>
            </w:pPr>
            <w:r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纵向市场</w:t>
            </w:r>
            <w:r w:rsidRPr="005E5862">
              <w:rPr>
                <w:rFonts w:ascii="Times New Roman" w:hAnsi="Times New Roman" w:hint="eastAsia"/>
                <w:b/>
                <w:sz w:val="24"/>
                <w:szCs w:val="28"/>
                <w:u w:val="single"/>
              </w:rPr>
              <w:t>：</w:t>
            </w:r>
            <w:r w:rsidR="00F32D1C" w:rsidRPr="005E5862">
              <w:rPr>
                <w:rFonts w:ascii="Times New Roman" w:hAnsi="Times New Roman"/>
                <w:b/>
                <w:sz w:val="24"/>
                <w:szCs w:val="28"/>
                <w:u w:val="single"/>
              </w:rPr>
              <w:t>碳酸锂</w:t>
            </w:r>
          </w:p>
          <w:p w14:paraId="44B2E8BA" w14:textId="77777777" w:rsidR="00DD78BA" w:rsidRPr="00DD78BA" w:rsidRDefault="0012033B" w:rsidP="00DD78BA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DD78BA">
              <w:rPr>
                <w:rFonts w:ascii="Times New Roman" w:hAnsi="Times New Roman" w:hint="eastAsia"/>
                <w:sz w:val="24"/>
                <w:szCs w:val="28"/>
              </w:rPr>
              <w:t>相关地域市场：</w:t>
            </w:r>
            <w:r>
              <w:rPr>
                <w:rFonts w:ascii="Times New Roman" w:hAnsi="Times New Roman" w:hint="eastAsia"/>
                <w:sz w:val="24"/>
                <w:szCs w:val="28"/>
              </w:rPr>
              <w:t>全球市场</w:t>
            </w:r>
          </w:p>
          <w:p w14:paraId="1E97036F" w14:textId="77777777" w:rsidR="00DD78BA" w:rsidRPr="00DD78BA" w:rsidRDefault="0012033B" w:rsidP="00DD78BA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DD78BA">
              <w:rPr>
                <w:rFonts w:ascii="Times New Roman" w:hAnsi="Times New Roman" w:hint="eastAsia"/>
                <w:sz w:val="24"/>
                <w:szCs w:val="28"/>
              </w:rPr>
              <w:t>2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020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年集中方</w:t>
            </w:r>
            <w:r w:rsidR="00C85DEB">
              <w:rPr>
                <w:rFonts w:ascii="Times New Roman" w:hAnsi="Times New Roman"/>
                <w:sz w:val="24"/>
                <w:szCs w:val="28"/>
              </w:rPr>
              <w:t>全球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市场份额</w:t>
            </w:r>
            <w:r>
              <w:rPr>
                <w:rFonts w:ascii="Times New Roman" w:hAnsi="Times New Roman"/>
                <w:sz w:val="24"/>
                <w:szCs w:val="28"/>
              </w:rPr>
              <w:t>：</w:t>
            </w:r>
          </w:p>
          <w:p w14:paraId="226B8754" w14:textId="77777777" w:rsidR="00DD78BA" w:rsidRDefault="0012033B" w:rsidP="00DD78BA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杉杉集团：</w:t>
            </w:r>
            <w:r w:rsidRPr="00DD78BA">
              <w:rPr>
                <w:rFonts w:ascii="Times New Roman" w:hAnsi="Times New Roman"/>
                <w:sz w:val="24"/>
              </w:rPr>
              <w:t>[0-5]%</w:t>
            </w:r>
          </w:p>
          <w:p w14:paraId="1233585E" w14:textId="77777777" w:rsidR="00C85DEB" w:rsidRPr="00DD78BA" w:rsidRDefault="0012033B" w:rsidP="00C85DEB">
            <w:pPr>
              <w:spacing w:line="500" w:lineRule="exact"/>
              <w:ind w:left="720"/>
              <w:rPr>
                <w:rFonts w:ascii="Times New Roman" w:hAnsi="Times New Roman"/>
                <w:sz w:val="24"/>
                <w:szCs w:val="28"/>
              </w:rPr>
            </w:pPr>
            <w:r w:rsidRPr="00DD78BA">
              <w:rPr>
                <w:rFonts w:ascii="Times New Roman" w:hAnsi="Times New Roman" w:hint="eastAsia"/>
                <w:sz w:val="24"/>
                <w:szCs w:val="28"/>
              </w:rPr>
              <w:t>2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020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年集中方</w:t>
            </w:r>
            <w:r>
              <w:rPr>
                <w:rFonts w:ascii="Times New Roman" w:hAnsi="Times New Roman"/>
                <w:sz w:val="24"/>
                <w:szCs w:val="28"/>
              </w:rPr>
              <w:t>中国</w:t>
            </w:r>
            <w:r w:rsidRPr="00DD78BA">
              <w:rPr>
                <w:rFonts w:ascii="Times New Roman" w:hAnsi="Times New Roman"/>
                <w:sz w:val="24"/>
                <w:szCs w:val="28"/>
              </w:rPr>
              <w:t>市场份额</w:t>
            </w:r>
            <w:r>
              <w:rPr>
                <w:rFonts w:ascii="Times New Roman" w:hAnsi="Times New Roman"/>
                <w:sz w:val="24"/>
                <w:szCs w:val="28"/>
              </w:rPr>
              <w:t>：</w:t>
            </w:r>
          </w:p>
          <w:p w14:paraId="56D1C020" w14:textId="77777777" w:rsidR="00C85DEB" w:rsidRPr="00C85DEB" w:rsidRDefault="0012033B" w:rsidP="00C85DEB">
            <w:pPr>
              <w:pStyle w:val="ListParagraph"/>
              <w:numPr>
                <w:ilvl w:val="0"/>
                <w:numId w:val="23"/>
              </w:numPr>
              <w:spacing w:line="500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杉杉集团：</w:t>
            </w:r>
            <w:r w:rsidRPr="00DD78BA">
              <w:rPr>
                <w:rFonts w:ascii="Times New Roman" w:hAnsi="Times New Roman"/>
                <w:sz w:val="24"/>
              </w:rPr>
              <w:t>[0-5]%</w:t>
            </w:r>
          </w:p>
          <w:p w14:paraId="47C46B62" w14:textId="77777777" w:rsidR="00DD78BA" w:rsidRPr="00DD78BA" w:rsidRDefault="00DD78BA" w:rsidP="00DD78BA">
            <w:pPr>
              <w:pStyle w:val="ListParagraph"/>
              <w:spacing w:line="500" w:lineRule="exact"/>
              <w:ind w:left="1440"/>
              <w:rPr>
                <w:rFonts w:ascii="Times New Roman" w:hAnsi="Times New Roman"/>
                <w:sz w:val="24"/>
              </w:rPr>
            </w:pPr>
          </w:p>
        </w:tc>
      </w:tr>
    </w:tbl>
    <w:p w14:paraId="3C74BFAC" w14:textId="77777777" w:rsidR="00F903F3" w:rsidRPr="008B3DA0" w:rsidRDefault="00F903F3" w:rsidP="005E7093">
      <w:pPr>
        <w:pStyle w:val="Body1"/>
        <w:rPr>
          <w:rFonts w:ascii="Times New Roman" w:hAnsi="Times New Roman"/>
        </w:rPr>
      </w:pPr>
    </w:p>
    <w:sectPr w:rsidR="00F903F3" w:rsidRPr="008B3DA0" w:rsidSect="005E7093">
      <w:headerReference w:type="default" r:id="rId9"/>
      <w:footerReference w:type="default" r:id="rId10"/>
      <w:footerReference w:type="first" r:id="rId11"/>
      <w:pgSz w:w="11907" w:h="16840" w:code="9"/>
      <w:pgMar w:top="992" w:right="1418" w:bottom="76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66379F" w14:textId="77777777" w:rsidR="00C72941" w:rsidRDefault="00C72941">
      <w:r>
        <w:separator/>
      </w:r>
    </w:p>
  </w:endnote>
  <w:endnote w:type="continuationSeparator" w:id="0">
    <w:p w14:paraId="067F9371" w14:textId="77777777" w:rsidR="00C72941" w:rsidRDefault="00C72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29618" w14:textId="77777777" w:rsidR="00F903F3" w:rsidRDefault="00F903F3" w:rsidP="00325E49">
    <w:pPr>
      <w:pStyle w:val="Footer"/>
    </w:pPr>
  </w:p>
  <w:p w14:paraId="7A34E64A" w14:textId="77777777" w:rsidR="00F903F3" w:rsidRDefault="00C72941" w:rsidP="00325E49">
    <w:pPr>
      <w:pStyle w:val="Footer"/>
    </w:pPr>
    <w:sdt>
      <w:sdtPr>
        <w:alias w:val="DocID"/>
        <w:tag w:val="DocID"/>
        <w:id w:val="1506560089"/>
        <w:text/>
      </w:sdtPr>
      <w:sdtEndPr/>
      <w:sdtContent>
        <w:r w:rsidR="000469EF">
          <w:t xml:space="preserve">     </w:t>
        </w:r>
      </w:sdtContent>
    </w:sdt>
    <w:r w:rsidR="000469EF">
      <w:tab/>
    </w:r>
    <w:r w:rsidR="000469EF">
      <w:tab/>
    </w:r>
    <w:sdt>
      <w:sdtPr>
        <w:alias w:val="Firm name"/>
        <w:tag w:val="FirmName"/>
        <w:id w:val="-448084639"/>
        <w:showingPlcHdr/>
        <w:text/>
      </w:sdtPr>
      <w:sdtEndPr/>
      <w:sdtContent/>
    </w:sdt>
  </w:p>
  <w:p w14:paraId="5A73A156" w14:textId="77777777" w:rsidR="00F903F3" w:rsidRDefault="00F903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2E9A7C" w14:textId="77777777" w:rsidR="00F903F3" w:rsidRDefault="00F903F3" w:rsidP="00C46C82">
    <w:pPr>
      <w:pStyle w:val="Footer"/>
    </w:pPr>
  </w:p>
  <w:p w14:paraId="55E964C8" w14:textId="77777777" w:rsidR="00F903F3" w:rsidRDefault="00C72941" w:rsidP="00C46C82">
    <w:pPr>
      <w:pStyle w:val="Footer"/>
    </w:pPr>
    <w:sdt>
      <w:sdtPr>
        <w:alias w:val="DocID"/>
        <w:tag w:val="DocID"/>
        <w:id w:val="-1417707420"/>
        <w:text/>
      </w:sdtPr>
      <w:sdtEndPr/>
      <w:sdtContent>
        <w:r w:rsidR="000469EF">
          <w:t xml:space="preserve">     </w:t>
        </w:r>
      </w:sdtContent>
    </w:sdt>
    <w:r w:rsidR="000469EF">
      <w:tab/>
    </w:r>
    <w:r w:rsidR="000469EF">
      <w:tab/>
    </w:r>
    <w:sdt>
      <w:sdtPr>
        <w:alias w:val="Firm name"/>
        <w:tag w:val="FirmName"/>
        <w:id w:val="-565877776"/>
        <w:showingPlcHdr/>
        <w:text/>
      </w:sdtPr>
      <w:sdtEndPr/>
      <w:sdtContent/>
    </w:sdt>
  </w:p>
  <w:p w14:paraId="75CC2F69" w14:textId="77777777" w:rsidR="00F903F3" w:rsidRDefault="00F903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5ED90" w14:textId="77777777" w:rsidR="00C72941" w:rsidRDefault="00C72941">
      <w:r>
        <w:separator/>
      </w:r>
    </w:p>
  </w:footnote>
  <w:footnote w:type="continuationSeparator" w:id="0">
    <w:p w14:paraId="7E44A025" w14:textId="77777777" w:rsidR="00C72941" w:rsidRDefault="00C729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E9EEF1" w14:textId="77777777" w:rsidR="00AF4E83" w:rsidRDefault="0012033B" w:rsidP="008660CB">
    <w:pPr>
      <w:pStyle w:val="Header"/>
      <w:jc w:val="center"/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FB194A">
      <w:rPr>
        <w:noProof/>
      </w:rPr>
      <w:t>2</w:t>
    </w:r>
    <w:r>
      <w:fldChar w:fldCharType="end"/>
    </w:r>
    <w:r>
      <w:t xml:space="preserve"> -</w:t>
    </w:r>
  </w:p>
  <w:p w14:paraId="5A807C00" w14:textId="77777777" w:rsidR="00AF4E83" w:rsidRDefault="00AF4E83" w:rsidP="008660CB">
    <w:pPr>
      <w:pStyle w:val="Header"/>
      <w:jc w:val="left"/>
    </w:pPr>
  </w:p>
  <w:p w14:paraId="0E21EDC9" w14:textId="77777777" w:rsidR="00AF4E83" w:rsidRDefault="00AF4E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FAD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4971"/>
    <w:multiLevelType w:val="hybridMultilevel"/>
    <w:tmpl w:val="5DEC793E"/>
    <w:lvl w:ilvl="0" w:tplc="D1AC68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9C4A3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7F42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3A21F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A9C497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8B0CC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EC488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C8FCE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B46CF9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6E35628"/>
    <w:multiLevelType w:val="hybridMultilevel"/>
    <w:tmpl w:val="9336FA5C"/>
    <w:lvl w:ilvl="0" w:tplc="180AB40E">
      <w:start w:val="1"/>
      <w:numFmt w:val="decimal"/>
      <w:lvlText w:val="%1."/>
      <w:lvlJc w:val="left"/>
      <w:pPr>
        <w:ind w:left="720" w:hanging="360"/>
      </w:pPr>
    </w:lvl>
    <w:lvl w:ilvl="1" w:tplc="0280467A" w:tentative="1">
      <w:start w:val="1"/>
      <w:numFmt w:val="lowerLetter"/>
      <w:lvlText w:val="%2."/>
      <w:lvlJc w:val="left"/>
      <w:pPr>
        <w:ind w:left="1440" w:hanging="360"/>
      </w:pPr>
    </w:lvl>
    <w:lvl w:ilvl="2" w:tplc="325677E4" w:tentative="1">
      <w:start w:val="1"/>
      <w:numFmt w:val="lowerRoman"/>
      <w:lvlText w:val="%3."/>
      <w:lvlJc w:val="right"/>
      <w:pPr>
        <w:ind w:left="2160" w:hanging="180"/>
      </w:pPr>
    </w:lvl>
    <w:lvl w:ilvl="3" w:tplc="D8CEF74A" w:tentative="1">
      <w:start w:val="1"/>
      <w:numFmt w:val="decimal"/>
      <w:lvlText w:val="%4."/>
      <w:lvlJc w:val="left"/>
      <w:pPr>
        <w:ind w:left="2880" w:hanging="360"/>
      </w:pPr>
    </w:lvl>
    <w:lvl w:ilvl="4" w:tplc="6DD2A530" w:tentative="1">
      <w:start w:val="1"/>
      <w:numFmt w:val="lowerLetter"/>
      <w:lvlText w:val="%5."/>
      <w:lvlJc w:val="left"/>
      <w:pPr>
        <w:ind w:left="3600" w:hanging="360"/>
      </w:pPr>
    </w:lvl>
    <w:lvl w:ilvl="5" w:tplc="B114C15E" w:tentative="1">
      <w:start w:val="1"/>
      <w:numFmt w:val="lowerRoman"/>
      <w:lvlText w:val="%6."/>
      <w:lvlJc w:val="right"/>
      <w:pPr>
        <w:ind w:left="4320" w:hanging="180"/>
      </w:pPr>
    </w:lvl>
    <w:lvl w:ilvl="6" w:tplc="E5301702" w:tentative="1">
      <w:start w:val="1"/>
      <w:numFmt w:val="decimal"/>
      <w:lvlText w:val="%7."/>
      <w:lvlJc w:val="left"/>
      <w:pPr>
        <w:ind w:left="5040" w:hanging="360"/>
      </w:pPr>
    </w:lvl>
    <w:lvl w:ilvl="7" w:tplc="00981D74" w:tentative="1">
      <w:start w:val="1"/>
      <w:numFmt w:val="lowerLetter"/>
      <w:lvlText w:val="%8."/>
      <w:lvlJc w:val="left"/>
      <w:pPr>
        <w:ind w:left="5760" w:hanging="360"/>
      </w:pPr>
    </w:lvl>
    <w:lvl w:ilvl="8" w:tplc="57C6A2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E74F7D"/>
    <w:multiLevelType w:val="multilevel"/>
    <w:tmpl w:val="0790824A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129D51C7"/>
    <w:multiLevelType w:val="hybridMultilevel"/>
    <w:tmpl w:val="FD02DD86"/>
    <w:lvl w:ilvl="0" w:tplc="65A03DB8">
      <w:start w:val="1"/>
      <w:numFmt w:val="decimal"/>
      <w:lvlText w:val="%1."/>
      <w:lvlJc w:val="left"/>
      <w:pPr>
        <w:ind w:left="720" w:hanging="360"/>
      </w:pPr>
    </w:lvl>
    <w:lvl w:ilvl="1" w:tplc="1E0653CE" w:tentative="1">
      <w:start w:val="1"/>
      <w:numFmt w:val="lowerLetter"/>
      <w:lvlText w:val="%2."/>
      <w:lvlJc w:val="left"/>
      <w:pPr>
        <w:ind w:left="1440" w:hanging="360"/>
      </w:pPr>
    </w:lvl>
    <w:lvl w:ilvl="2" w:tplc="7C400B98" w:tentative="1">
      <w:start w:val="1"/>
      <w:numFmt w:val="lowerRoman"/>
      <w:lvlText w:val="%3."/>
      <w:lvlJc w:val="right"/>
      <w:pPr>
        <w:ind w:left="2160" w:hanging="180"/>
      </w:pPr>
    </w:lvl>
    <w:lvl w:ilvl="3" w:tplc="4648C094" w:tentative="1">
      <w:start w:val="1"/>
      <w:numFmt w:val="decimal"/>
      <w:lvlText w:val="%4."/>
      <w:lvlJc w:val="left"/>
      <w:pPr>
        <w:ind w:left="2880" w:hanging="360"/>
      </w:pPr>
    </w:lvl>
    <w:lvl w:ilvl="4" w:tplc="8E5E3ACE" w:tentative="1">
      <w:start w:val="1"/>
      <w:numFmt w:val="lowerLetter"/>
      <w:lvlText w:val="%5."/>
      <w:lvlJc w:val="left"/>
      <w:pPr>
        <w:ind w:left="3600" w:hanging="360"/>
      </w:pPr>
    </w:lvl>
    <w:lvl w:ilvl="5" w:tplc="851CF984" w:tentative="1">
      <w:start w:val="1"/>
      <w:numFmt w:val="lowerRoman"/>
      <w:lvlText w:val="%6."/>
      <w:lvlJc w:val="right"/>
      <w:pPr>
        <w:ind w:left="4320" w:hanging="180"/>
      </w:pPr>
    </w:lvl>
    <w:lvl w:ilvl="6" w:tplc="CAE65E76" w:tentative="1">
      <w:start w:val="1"/>
      <w:numFmt w:val="decimal"/>
      <w:lvlText w:val="%7."/>
      <w:lvlJc w:val="left"/>
      <w:pPr>
        <w:ind w:left="5040" w:hanging="360"/>
      </w:pPr>
    </w:lvl>
    <w:lvl w:ilvl="7" w:tplc="3AD2E0BA" w:tentative="1">
      <w:start w:val="1"/>
      <w:numFmt w:val="lowerLetter"/>
      <w:lvlText w:val="%8."/>
      <w:lvlJc w:val="left"/>
      <w:pPr>
        <w:ind w:left="5760" w:hanging="360"/>
      </w:pPr>
    </w:lvl>
    <w:lvl w:ilvl="8" w:tplc="FEEAF7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3B5547"/>
    <w:multiLevelType w:val="hybridMultilevel"/>
    <w:tmpl w:val="A888E40E"/>
    <w:lvl w:ilvl="0" w:tplc="4516CEB0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D3448C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0368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DF475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C14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E08A9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CBA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16CC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7E8C8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998034E"/>
    <w:multiLevelType w:val="hybridMultilevel"/>
    <w:tmpl w:val="B78E76CA"/>
    <w:lvl w:ilvl="0" w:tplc="78F00A26">
      <w:start w:val="1"/>
      <w:numFmt w:val="decimal"/>
      <w:pStyle w:val="TOC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99AAB4E8" w:tentative="1">
      <w:start w:val="1"/>
      <w:numFmt w:val="lowerLetter"/>
      <w:lvlText w:val="%2."/>
      <w:lvlJc w:val="left"/>
      <w:pPr>
        <w:ind w:left="3566" w:hanging="360"/>
      </w:pPr>
    </w:lvl>
    <w:lvl w:ilvl="2" w:tplc="ABD6DB7E" w:tentative="1">
      <w:start w:val="1"/>
      <w:numFmt w:val="lowerRoman"/>
      <w:lvlText w:val="%3."/>
      <w:lvlJc w:val="right"/>
      <w:pPr>
        <w:ind w:left="4286" w:hanging="180"/>
      </w:pPr>
    </w:lvl>
    <w:lvl w:ilvl="3" w:tplc="17BCFF98" w:tentative="1">
      <w:start w:val="1"/>
      <w:numFmt w:val="decimal"/>
      <w:lvlText w:val="%4."/>
      <w:lvlJc w:val="left"/>
      <w:pPr>
        <w:ind w:left="5006" w:hanging="360"/>
      </w:pPr>
    </w:lvl>
    <w:lvl w:ilvl="4" w:tplc="F8348E2C" w:tentative="1">
      <w:start w:val="1"/>
      <w:numFmt w:val="lowerLetter"/>
      <w:lvlText w:val="%5."/>
      <w:lvlJc w:val="left"/>
      <w:pPr>
        <w:ind w:left="5726" w:hanging="360"/>
      </w:pPr>
    </w:lvl>
    <w:lvl w:ilvl="5" w:tplc="BACE16D4" w:tentative="1">
      <w:start w:val="1"/>
      <w:numFmt w:val="lowerRoman"/>
      <w:lvlText w:val="%6."/>
      <w:lvlJc w:val="right"/>
      <w:pPr>
        <w:ind w:left="6446" w:hanging="180"/>
      </w:pPr>
    </w:lvl>
    <w:lvl w:ilvl="6" w:tplc="497EFAD4" w:tentative="1">
      <w:start w:val="1"/>
      <w:numFmt w:val="decimal"/>
      <w:lvlText w:val="%7."/>
      <w:lvlJc w:val="left"/>
      <w:pPr>
        <w:ind w:left="7166" w:hanging="360"/>
      </w:pPr>
    </w:lvl>
    <w:lvl w:ilvl="7" w:tplc="5042612A" w:tentative="1">
      <w:start w:val="1"/>
      <w:numFmt w:val="lowerLetter"/>
      <w:lvlText w:val="%8."/>
      <w:lvlJc w:val="left"/>
      <w:pPr>
        <w:ind w:left="7886" w:hanging="360"/>
      </w:pPr>
    </w:lvl>
    <w:lvl w:ilvl="8" w:tplc="FCFE55A0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6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170605F"/>
    <w:multiLevelType w:val="multilevel"/>
    <w:tmpl w:val="05EA2F5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8" w15:restartNumberingAfterBreak="0">
    <w:nsid w:val="355C5091"/>
    <w:multiLevelType w:val="multilevel"/>
    <w:tmpl w:val="0409001D"/>
    <w:name w:val="list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9733166"/>
    <w:multiLevelType w:val="hybridMultilevel"/>
    <w:tmpl w:val="3C865FF6"/>
    <w:lvl w:ilvl="0" w:tplc="3DE846A4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829E6A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14E8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C65F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F2D56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40261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BE79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D2C8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876F7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94142A"/>
    <w:multiLevelType w:val="hybridMultilevel"/>
    <w:tmpl w:val="9336FA5C"/>
    <w:lvl w:ilvl="0" w:tplc="3D4CD620">
      <w:start w:val="1"/>
      <w:numFmt w:val="decimal"/>
      <w:lvlText w:val="%1."/>
      <w:lvlJc w:val="left"/>
      <w:pPr>
        <w:ind w:left="720" w:hanging="360"/>
      </w:pPr>
    </w:lvl>
    <w:lvl w:ilvl="1" w:tplc="1E3E713C" w:tentative="1">
      <w:start w:val="1"/>
      <w:numFmt w:val="lowerLetter"/>
      <w:lvlText w:val="%2."/>
      <w:lvlJc w:val="left"/>
      <w:pPr>
        <w:ind w:left="1440" w:hanging="360"/>
      </w:pPr>
    </w:lvl>
    <w:lvl w:ilvl="2" w:tplc="735C1912" w:tentative="1">
      <w:start w:val="1"/>
      <w:numFmt w:val="lowerRoman"/>
      <w:lvlText w:val="%3."/>
      <w:lvlJc w:val="right"/>
      <w:pPr>
        <w:ind w:left="2160" w:hanging="180"/>
      </w:pPr>
    </w:lvl>
    <w:lvl w:ilvl="3" w:tplc="3196BD18" w:tentative="1">
      <w:start w:val="1"/>
      <w:numFmt w:val="decimal"/>
      <w:lvlText w:val="%4."/>
      <w:lvlJc w:val="left"/>
      <w:pPr>
        <w:ind w:left="2880" w:hanging="360"/>
      </w:pPr>
    </w:lvl>
    <w:lvl w:ilvl="4" w:tplc="BE205F48" w:tentative="1">
      <w:start w:val="1"/>
      <w:numFmt w:val="lowerLetter"/>
      <w:lvlText w:val="%5."/>
      <w:lvlJc w:val="left"/>
      <w:pPr>
        <w:ind w:left="3600" w:hanging="360"/>
      </w:pPr>
    </w:lvl>
    <w:lvl w:ilvl="5" w:tplc="D2C2F9BE" w:tentative="1">
      <w:start w:val="1"/>
      <w:numFmt w:val="lowerRoman"/>
      <w:lvlText w:val="%6."/>
      <w:lvlJc w:val="right"/>
      <w:pPr>
        <w:ind w:left="4320" w:hanging="180"/>
      </w:pPr>
    </w:lvl>
    <w:lvl w:ilvl="6" w:tplc="B8DA05F0" w:tentative="1">
      <w:start w:val="1"/>
      <w:numFmt w:val="decimal"/>
      <w:lvlText w:val="%7."/>
      <w:lvlJc w:val="left"/>
      <w:pPr>
        <w:ind w:left="5040" w:hanging="360"/>
      </w:pPr>
    </w:lvl>
    <w:lvl w:ilvl="7" w:tplc="10D28C58" w:tentative="1">
      <w:start w:val="1"/>
      <w:numFmt w:val="lowerLetter"/>
      <w:lvlText w:val="%8."/>
      <w:lvlJc w:val="left"/>
      <w:pPr>
        <w:ind w:left="5760" w:hanging="360"/>
      </w:pPr>
    </w:lvl>
    <w:lvl w:ilvl="8" w:tplc="84460E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76D66"/>
    <w:multiLevelType w:val="hybridMultilevel"/>
    <w:tmpl w:val="3E665BD4"/>
    <w:lvl w:ilvl="0" w:tplc="8452C98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D31EC7F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91A45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E4094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796850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AD4AF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8A0D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DC24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6CC3A5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0143F5"/>
    <w:multiLevelType w:val="hybridMultilevel"/>
    <w:tmpl w:val="569C2BF4"/>
    <w:lvl w:ilvl="0" w:tplc="B6C8CB96">
      <w:start w:val="1"/>
      <w:numFmt w:val="lowerLetter"/>
      <w:lvlText w:val="(%1)"/>
      <w:lvlJc w:val="left"/>
      <w:pPr>
        <w:ind w:left="360" w:hanging="360"/>
      </w:pPr>
      <w:rPr>
        <w:rFonts w:hint="eastAsia"/>
      </w:rPr>
    </w:lvl>
    <w:lvl w:ilvl="1" w:tplc="E1D66D2A" w:tentative="1">
      <w:start w:val="1"/>
      <w:numFmt w:val="lowerLetter"/>
      <w:lvlText w:val="%2."/>
      <w:lvlJc w:val="left"/>
      <w:pPr>
        <w:ind w:left="1080" w:hanging="360"/>
      </w:pPr>
    </w:lvl>
    <w:lvl w:ilvl="2" w:tplc="7D0E08E8" w:tentative="1">
      <w:start w:val="1"/>
      <w:numFmt w:val="lowerRoman"/>
      <w:lvlText w:val="%3."/>
      <w:lvlJc w:val="right"/>
      <w:pPr>
        <w:ind w:left="1800" w:hanging="180"/>
      </w:pPr>
    </w:lvl>
    <w:lvl w:ilvl="3" w:tplc="F940C7D0" w:tentative="1">
      <w:start w:val="1"/>
      <w:numFmt w:val="decimal"/>
      <w:lvlText w:val="%4."/>
      <w:lvlJc w:val="left"/>
      <w:pPr>
        <w:ind w:left="2520" w:hanging="360"/>
      </w:pPr>
    </w:lvl>
    <w:lvl w:ilvl="4" w:tplc="15F0F02A" w:tentative="1">
      <w:start w:val="1"/>
      <w:numFmt w:val="lowerLetter"/>
      <w:lvlText w:val="%5."/>
      <w:lvlJc w:val="left"/>
      <w:pPr>
        <w:ind w:left="3240" w:hanging="360"/>
      </w:pPr>
    </w:lvl>
    <w:lvl w:ilvl="5" w:tplc="295407CC" w:tentative="1">
      <w:start w:val="1"/>
      <w:numFmt w:val="lowerRoman"/>
      <w:lvlText w:val="%6."/>
      <w:lvlJc w:val="right"/>
      <w:pPr>
        <w:ind w:left="3960" w:hanging="180"/>
      </w:pPr>
    </w:lvl>
    <w:lvl w:ilvl="6" w:tplc="7CAA06BC" w:tentative="1">
      <w:start w:val="1"/>
      <w:numFmt w:val="decimal"/>
      <w:lvlText w:val="%7."/>
      <w:lvlJc w:val="left"/>
      <w:pPr>
        <w:ind w:left="4680" w:hanging="360"/>
      </w:pPr>
    </w:lvl>
    <w:lvl w:ilvl="7" w:tplc="9D9E2FBA" w:tentative="1">
      <w:start w:val="1"/>
      <w:numFmt w:val="lowerLetter"/>
      <w:lvlText w:val="%8."/>
      <w:lvlJc w:val="left"/>
      <w:pPr>
        <w:ind w:left="5400" w:hanging="360"/>
      </w:pPr>
    </w:lvl>
    <w:lvl w:ilvl="8" w:tplc="69381D2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8567A6"/>
    <w:multiLevelType w:val="hybridMultilevel"/>
    <w:tmpl w:val="206C2D9E"/>
    <w:lvl w:ilvl="0" w:tplc="523C5D5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255EFE2A" w:tentative="1">
      <w:start w:val="1"/>
      <w:numFmt w:val="lowerLetter"/>
      <w:lvlText w:val="%2."/>
      <w:lvlJc w:val="left"/>
      <w:pPr>
        <w:ind w:left="1440" w:hanging="360"/>
      </w:pPr>
    </w:lvl>
    <w:lvl w:ilvl="2" w:tplc="5E00B68C" w:tentative="1">
      <w:start w:val="1"/>
      <w:numFmt w:val="lowerRoman"/>
      <w:lvlText w:val="%3."/>
      <w:lvlJc w:val="right"/>
      <w:pPr>
        <w:ind w:left="2160" w:hanging="180"/>
      </w:pPr>
    </w:lvl>
    <w:lvl w:ilvl="3" w:tplc="8D36EF68" w:tentative="1">
      <w:start w:val="1"/>
      <w:numFmt w:val="decimal"/>
      <w:lvlText w:val="%4."/>
      <w:lvlJc w:val="left"/>
      <w:pPr>
        <w:ind w:left="2880" w:hanging="360"/>
      </w:pPr>
    </w:lvl>
    <w:lvl w:ilvl="4" w:tplc="F7447162" w:tentative="1">
      <w:start w:val="1"/>
      <w:numFmt w:val="lowerLetter"/>
      <w:lvlText w:val="%5."/>
      <w:lvlJc w:val="left"/>
      <w:pPr>
        <w:ind w:left="3600" w:hanging="360"/>
      </w:pPr>
    </w:lvl>
    <w:lvl w:ilvl="5" w:tplc="40648F5E" w:tentative="1">
      <w:start w:val="1"/>
      <w:numFmt w:val="lowerRoman"/>
      <w:lvlText w:val="%6."/>
      <w:lvlJc w:val="right"/>
      <w:pPr>
        <w:ind w:left="4320" w:hanging="180"/>
      </w:pPr>
    </w:lvl>
    <w:lvl w:ilvl="6" w:tplc="72385182" w:tentative="1">
      <w:start w:val="1"/>
      <w:numFmt w:val="decimal"/>
      <w:lvlText w:val="%7."/>
      <w:lvlJc w:val="left"/>
      <w:pPr>
        <w:ind w:left="5040" w:hanging="360"/>
      </w:pPr>
    </w:lvl>
    <w:lvl w:ilvl="7" w:tplc="7D22E858" w:tentative="1">
      <w:start w:val="1"/>
      <w:numFmt w:val="lowerLetter"/>
      <w:lvlText w:val="%8."/>
      <w:lvlJc w:val="left"/>
      <w:pPr>
        <w:ind w:left="5760" w:hanging="360"/>
      </w:pPr>
    </w:lvl>
    <w:lvl w:ilvl="8" w:tplc="FF5E6C5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19"/>
  </w:num>
  <w:num w:numId="4">
    <w:abstractNumId w:val="14"/>
  </w:num>
  <w:num w:numId="5">
    <w:abstractNumId w:val="1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23"/>
  </w:num>
  <w:num w:numId="18">
    <w:abstractNumId w:val="22"/>
  </w:num>
  <w:num w:numId="19">
    <w:abstractNumId w:val="20"/>
  </w:num>
  <w:num w:numId="20">
    <w:abstractNumId w:val="11"/>
  </w:num>
  <w:num w:numId="21">
    <w:abstractNumId w:val="13"/>
  </w:num>
  <w:num w:numId="22">
    <w:abstractNumId w:val="10"/>
  </w:num>
  <w:num w:numId="23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10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D7A"/>
    <w:rsid w:val="00001EFF"/>
    <w:rsid w:val="00002CE2"/>
    <w:rsid w:val="00002F65"/>
    <w:rsid w:val="000333AB"/>
    <w:rsid w:val="00040E28"/>
    <w:rsid w:val="00041450"/>
    <w:rsid w:val="0004544B"/>
    <w:rsid w:val="000469EF"/>
    <w:rsid w:val="00063FF9"/>
    <w:rsid w:val="00071E3B"/>
    <w:rsid w:val="000903CA"/>
    <w:rsid w:val="00091813"/>
    <w:rsid w:val="00093909"/>
    <w:rsid w:val="000949B9"/>
    <w:rsid w:val="000A6825"/>
    <w:rsid w:val="000A7590"/>
    <w:rsid w:val="000C1974"/>
    <w:rsid w:val="000C3424"/>
    <w:rsid w:val="000D37D4"/>
    <w:rsid w:val="000D77B5"/>
    <w:rsid w:val="000D7A8E"/>
    <w:rsid w:val="000E29E7"/>
    <w:rsid w:val="000E4D60"/>
    <w:rsid w:val="00101A53"/>
    <w:rsid w:val="0011634C"/>
    <w:rsid w:val="0012033B"/>
    <w:rsid w:val="001213C6"/>
    <w:rsid w:val="00130555"/>
    <w:rsid w:val="00134AE3"/>
    <w:rsid w:val="001401AD"/>
    <w:rsid w:val="00164A05"/>
    <w:rsid w:val="001913C1"/>
    <w:rsid w:val="001B4F9F"/>
    <w:rsid w:val="001C3695"/>
    <w:rsid w:val="001E0F76"/>
    <w:rsid w:val="00204A2F"/>
    <w:rsid w:val="00247E76"/>
    <w:rsid w:val="0025196A"/>
    <w:rsid w:val="002743FE"/>
    <w:rsid w:val="00284B7B"/>
    <w:rsid w:val="00296DBD"/>
    <w:rsid w:val="002A1C56"/>
    <w:rsid w:val="002C0B79"/>
    <w:rsid w:val="002C6598"/>
    <w:rsid w:val="002D6180"/>
    <w:rsid w:val="002F0EFA"/>
    <w:rsid w:val="002F13F8"/>
    <w:rsid w:val="002F58E8"/>
    <w:rsid w:val="00325E49"/>
    <w:rsid w:val="00340D7A"/>
    <w:rsid w:val="00354458"/>
    <w:rsid w:val="00362D12"/>
    <w:rsid w:val="00377982"/>
    <w:rsid w:val="00386159"/>
    <w:rsid w:val="003B38EC"/>
    <w:rsid w:val="003B65BA"/>
    <w:rsid w:val="003C4640"/>
    <w:rsid w:val="003D19AA"/>
    <w:rsid w:val="003D599E"/>
    <w:rsid w:val="003E4347"/>
    <w:rsid w:val="0040333C"/>
    <w:rsid w:val="004318BF"/>
    <w:rsid w:val="00432C54"/>
    <w:rsid w:val="00436B0E"/>
    <w:rsid w:val="00443C4F"/>
    <w:rsid w:val="0044447F"/>
    <w:rsid w:val="00460539"/>
    <w:rsid w:val="00474065"/>
    <w:rsid w:val="00486920"/>
    <w:rsid w:val="004A6740"/>
    <w:rsid w:val="004B05D7"/>
    <w:rsid w:val="00505098"/>
    <w:rsid w:val="00521D74"/>
    <w:rsid w:val="0053746D"/>
    <w:rsid w:val="005427ED"/>
    <w:rsid w:val="00547D7B"/>
    <w:rsid w:val="00563D29"/>
    <w:rsid w:val="00586325"/>
    <w:rsid w:val="00590992"/>
    <w:rsid w:val="005C58DF"/>
    <w:rsid w:val="005D116B"/>
    <w:rsid w:val="005E5862"/>
    <w:rsid w:val="005E7093"/>
    <w:rsid w:val="005F30A9"/>
    <w:rsid w:val="00611F80"/>
    <w:rsid w:val="00615756"/>
    <w:rsid w:val="00631605"/>
    <w:rsid w:val="00637CE7"/>
    <w:rsid w:val="00642F16"/>
    <w:rsid w:val="00653EEE"/>
    <w:rsid w:val="00665A5B"/>
    <w:rsid w:val="00671861"/>
    <w:rsid w:val="006906C4"/>
    <w:rsid w:val="006943E4"/>
    <w:rsid w:val="006B1BA1"/>
    <w:rsid w:val="006E1EA1"/>
    <w:rsid w:val="006E3BDC"/>
    <w:rsid w:val="006F1C4F"/>
    <w:rsid w:val="00722440"/>
    <w:rsid w:val="00790859"/>
    <w:rsid w:val="007954CE"/>
    <w:rsid w:val="007B159D"/>
    <w:rsid w:val="007C2750"/>
    <w:rsid w:val="007C7AC6"/>
    <w:rsid w:val="007D10E8"/>
    <w:rsid w:val="007D4683"/>
    <w:rsid w:val="007F7F66"/>
    <w:rsid w:val="00822317"/>
    <w:rsid w:val="00826150"/>
    <w:rsid w:val="008305D6"/>
    <w:rsid w:val="0084204E"/>
    <w:rsid w:val="00847F1E"/>
    <w:rsid w:val="008660CB"/>
    <w:rsid w:val="008661AC"/>
    <w:rsid w:val="008747B6"/>
    <w:rsid w:val="00876524"/>
    <w:rsid w:val="008B2806"/>
    <w:rsid w:val="008B3DA0"/>
    <w:rsid w:val="008C15DB"/>
    <w:rsid w:val="008C29A8"/>
    <w:rsid w:val="008C5B7E"/>
    <w:rsid w:val="008C77D5"/>
    <w:rsid w:val="00911B48"/>
    <w:rsid w:val="00922578"/>
    <w:rsid w:val="0095152E"/>
    <w:rsid w:val="009515B0"/>
    <w:rsid w:val="00954F5E"/>
    <w:rsid w:val="00957028"/>
    <w:rsid w:val="00966A7F"/>
    <w:rsid w:val="00990B28"/>
    <w:rsid w:val="009A1F3C"/>
    <w:rsid w:val="009A24AE"/>
    <w:rsid w:val="009B2F07"/>
    <w:rsid w:val="009B7FC4"/>
    <w:rsid w:val="009E5624"/>
    <w:rsid w:val="009F5E0D"/>
    <w:rsid w:val="00A11298"/>
    <w:rsid w:val="00A47C60"/>
    <w:rsid w:val="00A54CED"/>
    <w:rsid w:val="00A61BC7"/>
    <w:rsid w:val="00A7665D"/>
    <w:rsid w:val="00A86D90"/>
    <w:rsid w:val="00AA422A"/>
    <w:rsid w:val="00AB2BC5"/>
    <w:rsid w:val="00AD2466"/>
    <w:rsid w:val="00AE6229"/>
    <w:rsid w:val="00AF4E83"/>
    <w:rsid w:val="00B30990"/>
    <w:rsid w:val="00B8026E"/>
    <w:rsid w:val="00B81DC9"/>
    <w:rsid w:val="00B82162"/>
    <w:rsid w:val="00B85236"/>
    <w:rsid w:val="00BC4393"/>
    <w:rsid w:val="00BD429D"/>
    <w:rsid w:val="00BD54E6"/>
    <w:rsid w:val="00BE7F58"/>
    <w:rsid w:val="00C05BB4"/>
    <w:rsid w:val="00C10D16"/>
    <w:rsid w:val="00C1247B"/>
    <w:rsid w:val="00C266C0"/>
    <w:rsid w:val="00C372A1"/>
    <w:rsid w:val="00C40C31"/>
    <w:rsid w:val="00C46C82"/>
    <w:rsid w:val="00C50F2F"/>
    <w:rsid w:val="00C72941"/>
    <w:rsid w:val="00C77C6E"/>
    <w:rsid w:val="00C8006E"/>
    <w:rsid w:val="00C85DEB"/>
    <w:rsid w:val="00C9358B"/>
    <w:rsid w:val="00C96286"/>
    <w:rsid w:val="00C96E1E"/>
    <w:rsid w:val="00CC10E7"/>
    <w:rsid w:val="00CD1BF3"/>
    <w:rsid w:val="00CD3C44"/>
    <w:rsid w:val="00CE2D50"/>
    <w:rsid w:val="00CE7735"/>
    <w:rsid w:val="00D02303"/>
    <w:rsid w:val="00D03D1D"/>
    <w:rsid w:val="00D2538C"/>
    <w:rsid w:val="00D25E01"/>
    <w:rsid w:val="00D310C4"/>
    <w:rsid w:val="00D46BBF"/>
    <w:rsid w:val="00D67411"/>
    <w:rsid w:val="00DB4683"/>
    <w:rsid w:val="00DB60B0"/>
    <w:rsid w:val="00DD4ED2"/>
    <w:rsid w:val="00DD78BA"/>
    <w:rsid w:val="00DE3A4D"/>
    <w:rsid w:val="00DF0E09"/>
    <w:rsid w:val="00E22FE9"/>
    <w:rsid w:val="00E45680"/>
    <w:rsid w:val="00E5102E"/>
    <w:rsid w:val="00E61F2A"/>
    <w:rsid w:val="00E81CA4"/>
    <w:rsid w:val="00E9015E"/>
    <w:rsid w:val="00E92A41"/>
    <w:rsid w:val="00EA10F3"/>
    <w:rsid w:val="00EB0F69"/>
    <w:rsid w:val="00EC30F4"/>
    <w:rsid w:val="00EC72F3"/>
    <w:rsid w:val="00EC7B7A"/>
    <w:rsid w:val="00ED08A9"/>
    <w:rsid w:val="00ED0C14"/>
    <w:rsid w:val="00F164AB"/>
    <w:rsid w:val="00F32D1C"/>
    <w:rsid w:val="00F761B1"/>
    <w:rsid w:val="00F82CC8"/>
    <w:rsid w:val="00F839CF"/>
    <w:rsid w:val="00F83A69"/>
    <w:rsid w:val="00F903F3"/>
    <w:rsid w:val="00F95754"/>
    <w:rsid w:val="00FB194A"/>
    <w:rsid w:val="00FB2B42"/>
    <w:rsid w:val="00FC3332"/>
    <w:rsid w:val="00FC4900"/>
    <w:rsid w:val="00FE1786"/>
    <w:rsid w:val="00FF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28DE75A-D6CA-4893-B2C0-D97D335F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 w:cs="Times New Roman"/>
        <w:sz w:val="21"/>
        <w:szCs w:val="21"/>
        <w:lang w:val="en-GB" w:eastAsia="en-GB" w:bidi="ar-SA"/>
      </w:rPr>
    </w:rPrDefault>
    <w:pPrDefault>
      <w:pPr>
        <w:spacing w:line="264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3" w:unhideWhenUsed="1"/>
    <w:lsdException w:name="footer" w:semiHidden="1" w:uiPriority="13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uiPriority="29"/>
    <w:lsdException w:name="List Bullet" w:uiPriority="29"/>
    <w:lsdException w:name="List Number" w:semiHidden="1" w:uiPriority="29" w:unhideWhenUsed="1"/>
    <w:lsdException w:name="List 2" w:semiHidden="1" w:uiPriority="29" w:unhideWhenUsed="1"/>
    <w:lsdException w:name="List 3" w:semiHidden="1" w:uiPriority="29" w:unhideWhenUsed="1"/>
    <w:lsdException w:name="List 4" w:semiHidden="1" w:uiPriority="29" w:unhideWhenUsed="1"/>
    <w:lsdException w:name="List 5" w:semiHidden="1" w:uiPriority="29" w:unhideWhenUsed="1"/>
    <w:lsdException w:name="List Bullet 2" w:semiHidden="1" w:uiPriority="29" w:unhideWhenUsed="1"/>
    <w:lsdException w:name="List Bullet 3" w:semiHidden="1" w:uiPriority="29" w:unhideWhenUsed="1"/>
    <w:lsdException w:name="List Bullet 4" w:semiHidden="1" w:uiPriority="29" w:unhideWhenUsed="1"/>
    <w:lsdException w:name="List Bullet 5" w:semiHidden="1" w:uiPriority="29" w:unhideWhenUsed="1"/>
    <w:lsdException w:name="List Number 2" w:semiHidden="1" w:uiPriority="29" w:unhideWhenUsed="1"/>
    <w:lsdException w:name="List Number 3" w:semiHidden="1" w:uiPriority="29" w:unhideWhenUsed="1"/>
    <w:lsdException w:name="List Number 4" w:semiHidden="1" w:uiPriority="29" w:unhideWhenUsed="1"/>
    <w:lsdException w:name="List Number 5" w:semiHidden="1" w:uiPriority="29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29" w:unhideWhenUsed="1"/>
    <w:lsdException w:name="List Continue 2" w:uiPriority="29"/>
    <w:lsdException w:name="List Continue 3" w:uiPriority="29"/>
    <w:lsdException w:name="List Continue 4" w:uiPriority="29"/>
    <w:lsdException w:name="List Continue 5" w:uiPriority="29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33"/>
    <w:lsdException w:name="Document Map" w:semiHidden="1" w:unhideWhenUsed="1"/>
    <w:lsdException w:name="Plain Text" w:semiHidden="1" w:unhideWhenUsed="1"/>
    <w:lsdException w:name="E-mail Signature" w:semiHidden="1" w:uiPriority="17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29" w:unhideWhenUsed="1"/>
    <w:lsdException w:name="HTML Address" w:semiHidden="1" w:uiPriority="29" w:unhideWhenUsed="1"/>
    <w:lsdException w:name="HTML Cite" w:semiHidden="1" w:uiPriority="29" w:unhideWhenUsed="1"/>
    <w:lsdException w:name="HTML Code" w:semiHidden="1" w:uiPriority="29" w:unhideWhenUsed="1"/>
    <w:lsdException w:name="HTML Definition" w:semiHidden="1" w:uiPriority="29" w:unhideWhenUsed="1"/>
    <w:lsdException w:name="HTML Keyboard" w:semiHidden="1" w:uiPriority="29" w:unhideWhenUsed="1"/>
    <w:lsdException w:name="HTML Preformatted" w:semiHidden="1" w:uiPriority="29" w:unhideWhenUsed="1"/>
    <w:lsdException w:name="HTML Sample" w:semiHidden="1" w:uiPriority="29" w:unhideWhenUsed="1"/>
    <w:lsdException w:name="HTML Typewriter" w:semiHidden="1" w:uiPriority="29" w:unhideWhenUsed="1"/>
    <w:lsdException w:name="HTML Variable" w:semiHidden="1" w:uiPriority="29" w:unhideWhenUsed="1"/>
    <w:lsdException w:name="Normal Table" w:semiHidden="1" w:unhideWhenUsed="1"/>
    <w:lsdException w:name="annotation subject" w:semiHidden="1" w:uiPriority="17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4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34"/>
    <w:lsdException w:name="Intense Emphasis" w:semiHidden="1" w:uiPriority="59"/>
    <w:lsdException w:name="Subtle Reference" w:semiHidden="1" w:uiPriority="41" w:qFormat="1"/>
    <w:lsdException w:name="Intense Reference" w:semiHidden="1" w:uiPriority="59" w:qFormat="1"/>
    <w:lsdException w:name="Book Title" w:uiPriority="33"/>
    <w:lsdException w:name="Bibliography" w:semiHidden="1" w:uiPriority="4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D7A"/>
    <w:pPr>
      <w:widowControl w:val="0"/>
      <w:spacing w:line="240" w:lineRule="auto"/>
    </w:pPr>
    <w:rPr>
      <w:rFonts w:ascii="Calibri" w:hAnsi="Calibri"/>
      <w:kern w:val="2"/>
      <w:szCs w:val="22"/>
      <w:lang w:val="en-US" w:eastAsia="zh-CN"/>
    </w:rPr>
  </w:style>
  <w:style w:type="paragraph" w:styleId="Heading1">
    <w:name w:val="heading 1"/>
    <w:basedOn w:val="Level1"/>
    <w:next w:val="Body2"/>
    <w:link w:val="Heading1Char"/>
    <w:uiPriority w:val="4"/>
    <w:qFormat/>
    <w:rsid w:val="00002F65"/>
    <w:pPr>
      <w:keepNext/>
    </w:pPr>
    <w:rPr>
      <w:b/>
      <w:smallCaps/>
    </w:rPr>
  </w:style>
  <w:style w:type="paragraph" w:styleId="Heading2">
    <w:name w:val="heading 2"/>
    <w:basedOn w:val="Level2"/>
    <w:next w:val="Body2"/>
    <w:link w:val="Heading2Char"/>
    <w:uiPriority w:val="4"/>
    <w:qFormat/>
    <w:rsid w:val="00002F65"/>
    <w:pPr>
      <w:keepNext/>
    </w:pPr>
    <w:rPr>
      <w:b/>
    </w:rPr>
  </w:style>
  <w:style w:type="paragraph" w:styleId="Heading3">
    <w:name w:val="heading 3"/>
    <w:basedOn w:val="Level3"/>
    <w:next w:val="Body3"/>
    <w:link w:val="Heading3Char"/>
    <w:uiPriority w:val="4"/>
    <w:qFormat/>
    <w:rsid w:val="00002F65"/>
    <w:pPr>
      <w:keepNext/>
      <w:ind w:left="1418" w:hanging="709"/>
    </w:pPr>
    <w:rPr>
      <w:b/>
    </w:rPr>
  </w:style>
  <w:style w:type="paragraph" w:styleId="Heading4">
    <w:name w:val="heading 4"/>
    <w:basedOn w:val="Level4"/>
    <w:next w:val="Body4"/>
    <w:link w:val="Heading4Char"/>
    <w:uiPriority w:val="5"/>
    <w:semiHidden/>
    <w:qFormat/>
    <w:rsid w:val="00002F65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Heading5">
    <w:name w:val="heading 5"/>
    <w:basedOn w:val="Normal"/>
    <w:next w:val="Normal"/>
    <w:link w:val="Heading5Char"/>
    <w:uiPriority w:val="5"/>
    <w:semiHidden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16"/>
    <w:semiHidden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uiPriority w:val="16"/>
    <w:semiHidden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uiPriority w:val="16"/>
    <w:semiHidden/>
    <w:qFormat/>
    <w:p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uiPriority w:val="16"/>
    <w:semiHidden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link w:val="BodyChar"/>
    <w:uiPriority w:val="17"/>
    <w:semiHidden/>
    <w:pPr>
      <w:spacing w:after="210"/>
    </w:pPr>
  </w:style>
  <w:style w:type="paragraph" w:customStyle="1" w:styleId="Body1">
    <w:name w:val="Body 1"/>
    <w:basedOn w:val="Body"/>
    <w:link w:val="Body1Char"/>
    <w:qFormat/>
  </w:style>
  <w:style w:type="paragraph" w:customStyle="1" w:styleId="Body2">
    <w:name w:val="Body 2"/>
    <w:basedOn w:val="Body1"/>
    <w:link w:val="Body2Char"/>
    <w:qFormat/>
    <w:pPr>
      <w:ind w:left="709"/>
    </w:pPr>
  </w:style>
  <w:style w:type="paragraph" w:customStyle="1" w:styleId="Body3">
    <w:name w:val="Body 3"/>
    <w:basedOn w:val="Body2"/>
    <w:link w:val="Body3Char"/>
    <w:qFormat/>
    <w:pPr>
      <w:ind w:left="1418"/>
    </w:pPr>
  </w:style>
  <w:style w:type="paragraph" w:customStyle="1" w:styleId="Body4">
    <w:name w:val="Body 4"/>
    <w:basedOn w:val="Body3"/>
    <w:link w:val="Body4Char"/>
    <w:qFormat/>
    <w:pPr>
      <w:ind w:left="2126"/>
    </w:pPr>
  </w:style>
  <w:style w:type="paragraph" w:customStyle="1" w:styleId="Body5">
    <w:name w:val="Body 5"/>
    <w:basedOn w:val="Body4"/>
    <w:link w:val="Body5Char"/>
    <w:qFormat/>
    <w:pPr>
      <w:ind w:left="2835"/>
    </w:pPr>
  </w:style>
  <w:style w:type="character" w:customStyle="1" w:styleId="BoldText">
    <w:name w:val="BoldText"/>
    <w:basedOn w:val="DefaultParagraphFont"/>
    <w:uiPriority w:val="15"/>
    <w:qFormat/>
    <w:rPr>
      <w:b/>
    </w:rPr>
  </w:style>
  <w:style w:type="paragraph" w:styleId="Footer">
    <w:name w:val="footer"/>
    <w:basedOn w:val="Normal"/>
    <w:link w:val="FooterChar"/>
    <w:uiPriority w:val="13"/>
    <w:unhideWhenUsed/>
    <w:pPr>
      <w:tabs>
        <w:tab w:val="center" w:pos="4536"/>
        <w:tab w:val="right" w:pos="9072"/>
      </w:tabs>
      <w:jc w:val="left"/>
    </w:pPr>
    <w:rPr>
      <w:sz w:val="16"/>
    </w:rPr>
  </w:style>
  <w:style w:type="character" w:styleId="FootnoteReference">
    <w:name w:val="footnote reference"/>
    <w:basedOn w:val="DefaultParagraphFont"/>
    <w:uiPriority w:val="17"/>
    <w:unhideWhenUsed/>
    <w:rPr>
      <w:vertAlign w:val="superscript"/>
    </w:rPr>
  </w:style>
  <w:style w:type="paragraph" w:styleId="FootnoteText">
    <w:name w:val="footnote text"/>
    <w:basedOn w:val="Normal"/>
    <w:uiPriority w:val="17"/>
    <w:unhideWhenUsed/>
    <w:pPr>
      <w:tabs>
        <w:tab w:val="left" w:pos="720"/>
      </w:tabs>
      <w:ind w:left="720" w:hanging="720"/>
    </w:pPr>
    <w:rPr>
      <w:sz w:val="16"/>
    </w:rPr>
  </w:style>
  <w:style w:type="paragraph" w:styleId="Header">
    <w:name w:val="header"/>
    <w:basedOn w:val="Normal"/>
    <w:link w:val="HeaderChar"/>
    <w:uiPriority w:val="13"/>
    <w:unhideWhenUsed/>
    <w:pPr>
      <w:tabs>
        <w:tab w:val="center" w:pos="4536"/>
        <w:tab w:val="right" w:pos="9072"/>
      </w:tabs>
    </w:pPr>
  </w:style>
  <w:style w:type="character" w:customStyle="1" w:styleId="Heading1Text">
    <w:name w:val="Heading 1 Text"/>
    <w:basedOn w:val="BoldText"/>
    <w:uiPriority w:val="14"/>
    <w:qFormat/>
    <w:rPr>
      <w:b/>
      <w:smallCaps/>
    </w:rPr>
  </w:style>
  <w:style w:type="character" w:customStyle="1" w:styleId="Heading2Text">
    <w:name w:val="Heading 2 Text"/>
    <w:basedOn w:val="BoldText"/>
    <w:uiPriority w:val="14"/>
    <w:semiHidden/>
    <w:rPr>
      <w:b/>
    </w:rPr>
  </w:style>
  <w:style w:type="character" w:customStyle="1" w:styleId="Heading3Text">
    <w:name w:val="Heading 3 Text"/>
    <w:basedOn w:val="Heading2Text"/>
    <w:uiPriority w:val="14"/>
    <w:semiHidden/>
    <w:rPr>
      <w:b/>
    </w:rPr>
  </w:style>
  <w:style w:type="character" w:customStyle="1" w:styleId="Heading4Text">
    <w:name w:val="Heading 4 Text"/>
    <w:basedOn w:val="Heading3Text"/>
    <w:uiPriority w:val="14"/>
    <w:semiHidden/>
    <w:rPr>
      <w:b/>
    </w:rPr>
  </w:style>
  <w:style w:type="paragraph" w:customStyle="1" w:styleId="Level1">
    <w:name w:val="Level 1"/>
    <w:basedOn w:val="Body1"/>
    <w:next w:val="Body2"/>
    <w:link w:val="Level1Char"/>
    <w:uiPriority w:val="6"/>
    <w:qFormat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pPr>
      <w:numPr>
        <w:ilvl w:val="4"/>
        <w:numId w:val="1"/>
      </w:numPr>
      <w:outlineLvl w:val="4"/>
    </w:pPr>
  </w:style>
  <w:style w:type="paragraph" w:styleId="TOC1">
    <w:name w:val="toc 1"/>
    <w:basedOn w:val="Body"/>
    <w:uiPriority w:val="39"/>
    <w:semiHidden/>
    <w:rsid w:val="00CD1BF3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TOC2">
    <w:name w:val="toc 2"/>
    <w:basedOn w:val="TOC1"/>
    <w:uiPriority w:val="39"/>
    <w:semiHidden/>
    <w:rsid w:val="00547D7B"/>
    <w:pPr>
      <w:tabs>
        <w:tab w:val="left" w:pos="1418"/>
      </w:tabs>
      <w:ind w:left="1418"/>
    </w:pPr>
    <w:rPr>
      <w:smallCaps w:val="0"/>
    </w:rPr>
  </w:style>
  <w:style w:type="paragraph" w:styleId="TOC3">
    <w:name w:val="toc 3"/>
    <w:basedOn w:val="TOC2"/>
    <w:uiPriority w:val="39"/>
    <w:semiHidden/>
    <w:rsid w:val="009B2F07"/>
    <w:pPr>
      <w:ind w:left="2127"/>
    </w:pPr>
  </w:style>
  <w:style w:type="paragraph" w:styleId="TOC4">
    <w:name w:val="toc 4"/>
    <w:basedOn w:val="Normal"/>
    <w:next w:val="Normal"/>
    <w:uiPriority w:val="39"/>
    <w:semiHidden/>
    <w:rsid w:val="008C77D5"/>
    <w:pPr>
      <w:numPr>
        <w:numId w:val="1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BlockText">
    <w:name w:val="Block Text"/>
    <w:basedOn w:val="Normal"/>
    <w:uiPriority w:val="17"/>
    <w:semiHidden/>
    <w:pPr>
      <w:spacing w:after="120"/>
      <w:ind w:left="1440" w:right="1440"/>
    </w:pPr>
  </w:style>
  <w:style w:type="paragraph" w:styleId="BodyText">
    <w:name w:val="Body Text"/>
    <w:basedOn w:val="Normal"/>
    <w:uiPriority w:val="17"/>
    <w:semiHidden/>
    <w:pPr>
      <w:spacing w:after="120"/>
    </w:pPr>
  </w:style>
  <w:style w:type="character" w:customStyle="1" w:styleId="BoldItalicText">
    <w:name w:val="BoldItalicText"/>
    <w:basedOn w:val="DefaultParagraphFont"/>
    <w:uiPriority w:val="17"/>
    <w:semiHidden/>
    <w:rPr>
      <w:b/>
      <w:i/>
    </w:rPr>
  </w:style>
  <w:style w:type="character" w:customStyle="1" w:styleId="ItalicText">
    <w:name w:val="ItalicText"/>
    <w:basedOn w:val="DefaultParagraphFont"/>
    <w:uiPriority w:val="15"/>
    <w:qFormat/>
    <w:rPr>
      <w:i/>
    </w:rPr>
  </w:style>
  <w:style w:type="character" w:customStyle="1" w:styleId="BoldUnderlinedText">
    <w:name w:val="BoldUnderlinedText"/>
    <w:basedOn w:val="DefaultParagraphFont"/>
    <w:uiPriority w:val="17"/>
    <w:semiHidden/>
    <w:rPr>
      <w:b/>
      <w:u w:val="single"/>
    </w:rPr>
  </w:style>
  <w:style w:type="character" w:customStyle="1" w:styleId="UnderlinedText">
    <w:name w:val="UnderlinedText"/>
    <w:basedOn w:val="DefaultParagraphFont"/>
    <w:uiPriority w:val="15"/>
    <w:rPr>
      <w:u w:val="single"/>
    </w:rPr>
  </w:style>
  <w:style w:type="paragraph" w:styleId="BodyText2">
    <w:name w:val="Body Text 2"/>
    <w:basedOn w:val="Normal"/>
    <w:uiPriority w:val="17"/>
    <w:semiHidden/>
    <w:pPr>
      <w:spacing w:after="120" w:line="480" w:lineRule="auto"/>
    </w:pPr>
  </w:style>
  <w:style w:type="paragraph" w:styleId="BodyText3">
    <w:name w:val="Body Text 3"/>
    <w:basedOn w:val="Normal"/>
    <w:uiPriority w:val="17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uiPriority w:val="17"/>
    <w:semiHidden/>
    <w:pPr>
      <w:ind w:firstLine="210"/>
    </w:pPr>
  </w:style>
  <w:style w:type="paragraph" w:styleId="BodyTextIndent">
    <w:name w:val="Body Text Indent"/>
    <w:basedOn w:val="Normal"/>
    <w:uiPriority w:val="17"/>
    <w:semiHidden/>
    <w:pPr>
      <w:spacing w:after="120"/>
      <w:ind w:left="283"/>
    </w:pPr>
  </w:style>
  <w:style w:type="paragraph" w:styleId="BodyTextFirstIndent2">
    <w:name w:val="Body Text First Indent 2"/>
    <w:basedOn w:val="BodyTextIndent"/>
    <w:uiPriority w:val="17"/>
    <w:semiHidden/>
    <w:pPr>
      <w:ind w:firstLine="210"/>
    </w:pPr>
  </w:style>
  <w:style w:type="paragraph" w:styleId="BodyTextIndent2">
    <w:name w:val="Body Text Indent 2"/>
    <w:basedOn w:val="Normal"/>
    <w:uiPriority w:val="17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17"/>
    <w:semiHidden/>
    <w:pPr>
      <w:spacing w:after="120"/>
      <w:ind w:left="283"/>
    </w:pPr>
    <w:rPr>
      <w:sz w:val="16"/>
    </w:rPr>
  </w:style>
  <w:style w:type="paragraph" w:styleId="Caption">
    <w:name w:val="caption"/>
    <w:basedOn w:val="Normal"/>
    <w:next w:val="Normal"/>
    <w:uiPriority w:val="17"/>
    <w:unhideWhenUsed/>
    <w:pPr>
      <w:spacing w:before="120" w:after="120"/>
    </w:pPr>
    <w:rPr>
      <w:b/>
    </w:rPr>
  </w:style>
  <w:style w:type="paragraph" w:styleId="Closing">
    <w:name w:val="Closing"/>
    <w:basedOn w:val="Normal"/>
    <w:uiPriority w:val="17"/>
    <w:semiHidden/>
    <w:pPr>
      <w:ind w:left="4252"/>
    </w:pPr>
  </w:style>
  <w:style w:type="character" w:styleId="CommentReference">
    <w:name w:val="annotation reference"/>
    <w:basedOn w:val="DefaultParagraphFont"/>
    <w:uiPriority w:val="17"/>
    <w:semiHidden/>
    <w:rPr>
      <w:sz w:val="16"/>
    </w:rPr>
  </w:style>
  <w:style w:type="paragraph" w:styleId="CommentText">
    <w:name w:val="annotation text"/>
    <w:basedOn w:val="Normal"/>
    <w:link w:val="CommentTextChar"/>
    <w:uiPriority w:val="17"/>
    <w:semiHidden/>
    <w:rPr>
      <w:sz w:val="20"/>
    </w:rPr>
  </w:style>
  <w:style w:type="paragraph" w:styleId="Date">
    <w:name w:val="Date"/>
    <w:basedOn w:val="Normal"/>
    <w:next w:val="Normal"/>
    <w:uiPriority w:val="17"/>
    <w:semiHidden/>
  </w:style>
  <w:style w:type="paragraph" w:styleId="DocumentMap">
    <w:name w:val="Document Map"/>
    <w:basedOn w:val="Normal"/>
    <w:uiPriority w:val="17"/>
    <w:semiHidden/>
    <w:pPr>
      <w:shd w:val="clear" w:color="auto" w:fill="000080"/>
    </w:pPr>
    <w:rPr>
      <w:rFonts w:ascii="Tahoma" w:hAnsi="Tahoma"/>
    </w:rPr>
  </w:style>
  <w:style w:type="character" w:styleId="Emphasis">
    <w:name w:val="Emphasis"/>
    <w:basedOn w:val="DefaultParagraphFont"/>
    <w:uiPriority w:val="29"/>
    <w:semiHidden/>
    <w:rsid w:val="00E45680"/>
    <w:rPr>
      <w:b/>
      <w:i w:val="0"/>
    </w:rPr>
  </w:style>
  <w:style w:type="character" w:styleId="EndnoteReference">
    <w:name w:val="endnote reference"/>
    <w:basedOn w:val="DefaultParagraphFont"/>
    <w:uiPriority w:val="17"/>
    <w:semiHidden/>
    <w:rPr>
      <w:vertAlign w:val="superscript"/>
    </w:rPr>
  </w:style>
  <w:style w:type="paragraph" w:styleId="EndnoteText">
    <w:name w:val="endnote text"/>
    <w:basedOn w:val="Normal"/>
    <w:uiPriority w:val="17"/>
    <w:semiHidden/>
    <w:rPr>
      <w:sz w:val="20"/>
    </w:rPr>
  </w:style>
  <w:style w:type="paragraph" w:styleId="EnvelopeAddress">
    <w:name w:val="envelope address"/>
    <w:basedOn w:val="Normal"/>
    <w:uiPriority w:val="17"/>
    <w:semiHidden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uiPriority w:val="17"/>
    <w:semiHidden/>
    <w:rPr>
      <w:sz w:val="20"/>
    </w:rPr>
  </w:style>
  <w:style w:type="character" w:styleId="FollowedHyperlink">
    <w:name w:val="FollowedHyperlink"/>
    <w:basedOn w:val="DefaultParagraphFont"/>
    <w:uiPriority w:val="17"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16"/>
    <w:rPr>
      <w:color w:val="0000FF"/>
      <w:u w:val="single"/>
    </w:rPr>
  </w:style>
  <w:style w:type="paragraph" w:styleId="Index1">
    <w:name w:val="index 1"/>
    <w:basedOn w:val="Normal"/>
    <w:next w:val="Normal"/>
    <w:autoRedefine/>
    <w:uiPriority w:val="17"/>
    <w:semiHidden/>
    <w:pPr>
      <w:ind w:left="210" w:hanging="210"/>
    </w:pPr>
  </w:style>
  <w:style w:type="paragraph" w:styleId="Index2">
    <w:name w:val="index 2"/>
    <w:basedOn w:val="Normal"/>
    <w:next w:val="Normal"/>
    <w:autoRedefine/>
    <w:uiPriority w:val="17"/>
    <w:semiHidden/>
    <w:pPr>
      <w:ind w:left="420" w:hanging="210"/>
    </w:pPr>
  </w:style>
  <w:style w:type="paragraph" w:styleId="Index3">
    <w:name w:val="index 3"/>
    <w:basedOn w:val="Normal"/>
    <w:next w:val="Normal"/>
    <w:autoRedefine/>
    <w:uiPriority w:val="17"/>
    <w:semiHidden/>
    <w:pPr>
      <w:ind w:left="630" w:hanging="210"/>
    </w:pPr>
  </w:style>
  <w:style w:type="paragraph" w:styleId="Index4">
    <w:name w:val="index 4"/>
    <w:basedOn w:val="Normal"/>
    <w:next w:val="Normal"/>
    <w:autoRedefine/>
    <w:uiPriority w:val="17"/>
    <w:semiHidden/>
    <w:pPr>
      <w:ind w:left="840" w:hanging="210"/>
    </w:pPr>
  </w:style>
  <w:style w:type="paragraph" w:styleId="Index5">
    <w:name w:val="index 5"/>
    <w:basedOn w:val="Normal"/>
    <w:next w:val="Normal"/>
    <w:autoRedefine/>
    <w:uiPriority w:val="17"/>
    <w:semiHidden/>
    <w:pPr>
      <w:ind w:left="1050" w:hanging="210"/>
    </w:pPr>
  </w:style>
  <w:style w:type="paragraph" w:styleId="Index6">
    <w:name w:val="index 6"/>
    <w:basedOn w:val="Normal"/>
    <w:next w:val="Normal"/>
    <w:autoRedefine/>
    <w:uiPriority w:val="17"/>
    <w:semiHidden/>
    <w:pPr>
      <w:ind w:left="1260" w:hanging="210"/>
    </w:pPr>
  </w:style>
  <w:style w:type="paragraph" w:styleId="Index7">
    <w:name w:val="index 7"/>
    <w:basedOn w:val="Normal"/>
    <w:next w:val="Normal"/>
    <w:autoRedefine/>
    <w:uiPriority w:val="17"/>
    <w:semiHidden/>
    <w:pPr>
      <w:ind w:left="1470" w:hanging="210"/>
    </w:pPr>
  </w:style>
  <w:style w:type="paragraph" w:styleId="Index8">
    <w:name w:val="index 8"/>
    <w:basedOn w:val="Normal"/>
    <w:next w:val="Normal"/>
    <w:autoRedefine/>
    <w:uiPriority w:val="17"/>
    <w:semiHidden/>
    <w:pPr>
      <w:ind w:left="1680" w:hanging="210"/>
    </w:pPr>
  </w:style>
  <w:style w:type="paragraph" w:styleId="Index9">
    <w:name w:val="index 9"/>
    <w:basedOn w:val="Normal"/>
    <w:next w:val="Normal"/>
    <w:autoRedefine/>
    <w:uiPriority w:val="17"/>
    <w:semiHidden/>
    <w:pPr>
      <w:ind w:left="1890" w:hanging="210"/>
    </w:pPr>
  </w:style>
  <w:style w:type="paragraph" w:styleId="IndexHeading">
    <w:name w:val="index heading"/>
    <w:basedOn w:val="Normal"/>
    <w:next w:val="Index1"/>
    <w:uiPriority w:val="17"/>
    <w:semiHidden/>
    <w:rPr>
      <w:b/>
    </w:rPr>
  </w:style>
  <w:style w:type="character" w:styleId="LineNumber">
    <w:name w:val="line number"/>
    <w:basedOn w:val="DefaultParagraphFont"/>
    <w:uiPriority w:val="17"/>
    <w:semiHidden/>
  </w:style>
  <w:style w:type="paragraph" w:styleId="MacroText">
    <w:name w:val="macro"/>
    <w:uiPriority w:val="17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kern w:val="28"/>
      <w:lang w:eastAsia="zh-CN"/>
    </w:rPr>
  </w:style>
  <w:style w:type="paragraph" w:styleId="MessageHeader">
    <w:name w:val="Message Header"/>
    <w:basedOn w:val="Normal"/>
    <w:uiPriority w:val="17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ormalIndent">
    <w:name w:val="Normal Indent"/>
    <w:basedOn w:val="Normal"/>
    <w:uiPriority w:val="29"/>
    <w:pPr>
      <w:ind w:left="720"/>
    </w:pPr>
  </w:style>
  <w:style w:type="paragraph" w:styleId="NoteHeading">
    <w:name w:val="Note Heading"/>
    <w:basedOn w:val="Normal"/>
    <w:next w:val="Normal"/>
    <w:uiPriority w:val="17"/>
    <w:semiHidden/>
  </w:style>
  <w:style w:type="character" w:styleId="PageNumber">
    <w:name w:val="page number"/>
    <w:basedOn w:val="DefaultParagraphFont"/>
    <w:uiPriority w:val="17"/>
    <w:semiHidden/>
  </w:style>
  <w:style w:type="paragraph" w:styleId="PlainText">
    <w:name w:val="Plain Text"/>
    <w:basedOn w:val="Normal"/>
    <w:uiPriority w:val="17"/>
    <w:semiHidden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uiPriority w:val="17"/>
    <w:semiHidden/>
  </w:style>
  <w:style w:type="paragraph" w:styleId="Signature">
    <w:name w:val="Signature"/>
    <w:basedOn w:val="Normal"/>
    <w:uiPriority w:val="17"/>
    <w:semiHidden/>
    <w:pPr>
      <w:ind w:left="4252"/>
    </w:pPr>
  </w:style>
  <w:style w:type="paragraph" w:customStyle="1" w:styleId="CentredSubheading">
    <w:name w:val="Centred Subheading"/>
    <w:basedOn w:val="Centred"/>
    <w:next w:val="Body1"/>
    <w:uiPriority w:val="13"/>
    <w:qFormat/>
    <w:rsid w:val="006E1EA1"/>
    <w:rPr>
      <w:b/>
    </w:rPr>
  </w:style>
  <w:style w:type="paragraph" w:styleId="TableofAuthorities">
    <w:name w:val="table of authorities"/>
    <w:basedOn w:val="Normal"/>
    <w:next w:val="Normal"/>
    <w:uiPriority w:val="17"/>
    <w:semiHidden/>
    <w:pPr>
      <w:ind w:left="210" w:hanging="210"/>
    </w:pPr>
  </w:style>
  <w:style w:type="paragraph" w:styleId="TableofFigures">
    <w:name w:val="table of figures"/>
    <w:basedOn w:val="Normal"/>
    <w:next w:val="Normal"/>
    <w:uiPriority w:val="17"/>
    <w:semiHidden/>
    <w:pPr>
      <w:ind w:left="420" w:hanging="420"/>
    </w:pPr>
  </w:style>
  <w:style w:type="paragraph" w:styleId="TOAHeading">
    <w:name w:val="toa heading"/>
    <w:basedOn w:val="Normal"/>
    <w:next w:val="Normal"/>
    <w:uiPriority w:val="49"/>
    <w:semiHidden/>
    <w:pPr>
      <w:spacing w:before="120"/>
    </w:pPr>
    <w:rPr>
      <w:b/>
      <w:sz w:val="24"/>
    </w:rPr>
  </w:style>
  <w:style w:type="paragraph" w:styleId="TOC5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TOC6">
    <w:name w:val="toc 6"/>
    <w:basedOn w:val="Normal"/>
    <w:next w:val="Normal"/>
    <w:uiPriority w:val="49"/>
    <w:semiHidden/>
    <w:pPr>
      <w:ind w:left="1050"/>
    </w:pPr>
  </w:style>
  <w:style w:type="paragraph" w:styleId="TOC7">
    <w:name w:val="toc 7"/>
    <w:basedOn w:val="Normal"/>
    <w:next w:val="Normal"/>
    <w:uiPriority w:val="49"/>
    <w:semiHidden/>
    <w:pPr>
      <w:ind w:left="1260"/>
    </w:pPr>
  </w:style>
  <w:style w:type="paragraph" w:styleId="TOC8">
    <w:name w:val="toc 8"/>
    <w:basedOn w:val="Normal"/>
    <w:next w:val="Normal"/>
    <w:uiPriority w:val="49"/>
    <w:semiHidden/>
    <w:pPr>
      <w:ind w:left="1470"/>
    </w:pPr>
  </w:style>
  <w:style w:type="paragraph" w:styleId="TOC9">
    <w:name w:val="toc 9"/>
    <w:basedOn w:val="Normal"/>
    <w:next w:val="Normal"/>
    <w:uiPriority w:val="49"/>
    <w:semiHidden/>
    <w:pPr>
      <w:ind w:left="1680"/>
    </w:pPr>
  </w:style>
  <w:style w:type="paragraph" w:customStyle="1" w:styleId="Centred">
    <w:name w:val="Centred"/>
    <w:basedOn w:val="Body"/>
    <w:next w:val="Body1"/>
    <w:uiPriority w:val="13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pPr>
      <w:numPr>
        <w:numId w:val="4"/>
      </w:numPr>
    </w:pPr>
  </w:style>
  <w:style w:type="paragraph" w:styleId="TOCHeading">
    <w:name w:val="TOC Heading"/>
    <w:basedOn w:val="Heading1"/>
    <w:next w:val="Normal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  <w:bCs/>
      <w:szCs w:val="28"/>
    </w:rPr>
  </w:style>
  <w:style w:type="character" w:customStyle="1" w:styleId="CommentTextChar">
    <w:name w:val="Comment Text Char"/>
    <w:basedOn w:val="DefaultParagraphFont"/>
    <w:link w:val="CommentText"/>
    <w:uiPriority w:val="17"/>
    <w:semiHidden/>
    <w:rsid w:val="00ED08A9"/>
    <w:rPr>
      <w:sz w:val="20"/>
    </w:rPr>
  </w:style>
  <w:style w:type="paragraph" w:customStyle="1" w:styleId="Address">
    <w:name w:val="Address"/>
    <w:basedOn w:val="Normal"/>
    <w:uiPriority w:val="17"/>
    <w:rsid w:val="00671861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Normal"/>
    <w:uiPriority w:val="9"/>
    <w:rsid w:val="00671861"/>
    <w:pPr>
      <w:jc w:val="center"/>
    </w:pPr>
    <w:rPr>
      <w:szCs w:val="24"/>
      <w:lang w:eastAsia="en-US"/>
    </w:rPr>
  </w:style>
  <w:style w:type="character" w:customStyle="1" w:styleId="SmallCaps">
    <w:name w:val="SmallCaps"/>
    <w:basedOn w:val="DefaultParagraphFont"/>
    <w:uiPriority w:val="17"/>
    <w:semiHidden/>
    <w:rsid w:val="00671861"/>
    <w:rPr>
      <w:rFonts w:ascii="Arial" w:hAnsi="Arial"/>
      <w:smallCaps/>
      <w:sz w:val="21"/>
    </w:rPr>
  </w:style>
  <w:style w:type="paragraph" w:styleId="BalloonText">
    <w:name w:val="Balloon Text"/>
    <w:basedOn w:val="Normal"/>
    <w:link w:val="BalloonTextChar"/>
    <w:uiPriority w:val="17"/>
    <w:unhideWhenUsed/>
    <w:rsid w:val="006718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7"/>
    <w:rsid w:val="00ED08A9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13"/>
    <w:rsid w:val="00ED08A9"/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rsid w:val="00ED08A9"/>
  </w:style>
  <w:style w:type="character" w:styleId="PlaceholderText">
    <w:name w:val="Placeholder Text"/>
    <w:basedOn w:val="DefaultParagraphFont"/>
    <w:uiPriority w:val="99"/>
    <w:semiHidden/>
    <w:rsid w:val="004B05D7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paragraph" w:styleId="NormalWeb">
    <w:name w:val="Normal (Web)"/>
    <w:basedOn w:val="Normal"/>
    <w:uiPriority w:val="29"/>
    <w:rsid w:val="00F95754"/>
    <w:rPr>
      <w:szCs w:val="24"/>
    </w:rPr>
  </w:style>
  <w:style w:type="paragraph" w:styleId="Subtitle">
    <w:name w:val="Subtitle"/>
    <w:basedOn w:val="Body"/>
    <w:next w:val="Body1"/>
    <w:link w:val="SubtitleChar"/>
    <w:uiPriority w:val="18"/>
    <w:rsid w:val="00615756"/>
    <w:pPr>
      <w:numPr>
        <w:ilvl w:val="1"/>
      </w:numPr>
    </w:pPr>
    <w:rPr>
      <w:rFonts w:ascii="Arial Bold" w:eastAsiaTheme="majorEastAsia" w:hAnsi="Arial Bold" w:cstheme="majorBidi"/>
      <w:b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8"/>
    <w:rsid w:val="00ED08A9"/>
    <w:rPr>
      <w:rFonts w:ascii="Arial Bold" w:eastAsiaTheme="majorEastAsia" w:hAnsi="Arial Bold" w:cstheme="majorBidi"/>
      <w:b/>
      <w:iCs/>
      <w:spacing w:val="15"/>
      <w:szCs w:val="24"/>
    </w:rPr>
  </w:style>
  <w:style w:type="character" w:styleId="BookTitle">
    <w:name w:val="Book Title"/>
    <w:basedOn w:val="DefaultParagraphFont"/>
    <w:uiPriority w:val="43"/>
    <w:semiHidden/>
    <w:rsid w:val="00D25E01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39"/>
    <w:semiHidden/>
    <w:rsid w:val="00D25E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39"/>
    <w:semiHidden/>
    <w:rsid w:val="00ED08A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25E01"/>
    <w:pPr>
      <w:ind w:left="720"/>
      <w:contextualSpacing/>
    </w:pPr>
  </w:style>
  <w:style w:type="paragraph" w:styleId="Title">
    <w:name w:val="Title"/>
    <w:basedOn w:val="Body"/>
    <w:next w:val="Body1"/>
    <w:link w:val="TitleChar"/>
    <w:uiPriority w:val="18"/>
    <w:rsid w:val="00615756"/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8"/>
    <w:rsid w:val="00ED08A9"/>
    <w:rPr>
      <w:rFonts w:eastAsiaTheme="majorEastAsia" w:cstheme="majorBidi"/>
      <w:b/>
      <w:smallCaps/>
      <w:spacing w:val="5"/>
      <w:kern w:val="28"/>
      <w:szCs w:val="52"/>
    </w:rPr>
  </w:style>
  <w:style w:type="paragraph" w:styleId="NoSpacing">
    <w:name w:val="No Spacing"/>
    <w:uiPriority w:val="29"/>
    <w:rsid w:val="007F7F66"/>
    <w:pPr>
      <w:spacing w:line="240" w:lineRule="auto"/>
    </w:pPr>
  </w:style>
  <w:style w:type="paragraph" w:customStyle="1" w:styleId="SchTitle">
    <w:name w:val="Sch  Title"/>
    <w:basedOn w:val="SchSubtitle"/>
    <w:next w:val="SchSubtitle"/>
    <w:uiPriority w:val="10"/>
    <w:qFormat/>
    <w:rsid w:val="00BE7F5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BE7F58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C3332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C3332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C3332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C3332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C3332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665A5B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customStyle="1" w:styleId="Heading1Restart">
    <w:name w:val="Heading 1 Restart"/>
    <w:basedOn w:val="Heading1"/>
    <w:next w:val="Body2"/>
    <w:link w:val="Heading1RestartChar"/>
    <w:uiPriority w:val="13"/>
    <w:semiHidden/>
    <w:rsid w:val="000D77B5"/>
    <w:pPr>
      <w:numPr>
        <w:numId w:val="0"/>
      </w:numPr>
      <w:tabs>
        <w:tab w:val="left" w:pos="709"/>
      </w:tabs>
      <w:ind w:left="709" w:hanging="709"/>
    </w:pPr>
  </w:style>
  <w:style w:type="character" w:customStyle="1" w:styleId="Heading1RestartChar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customStyle="1" w:styleId="Heading2Restart">
    <w:name w:val="Heading 2 Restart"/>
    <w:basedOn w:val="Heading2"/>
    <w:next w:val="Body2"/>
    <w:link w:val="Heading2RestartChar"/>
    <w:uiPriority w:val="13"/>
    <w:semiHidden/>
    <w:rsid w:val="000D77B5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Heading3"/>
    <w:next w:val="Body3"/>
    <w:link w:val="Heading3RestartChar"/>
    <w:uiPriority w:val="13"/>
    <w:semiHidden/>
    <w:qFormat/>
    <w:rsid w:val="000D77B5"/>
    <w:pPr>
      <w:numPr>
        <w:ilvl w:val="0"/>
        <w:numId w:val="0"/>
      </w:numPr>
      <w:ind w:left="1418" w:hanging="709"/>
    </w:pPr>
  </w:style>
  <w:style w:type="character" w:customStyle="1" w:styleId="Heading3RestartChar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customStyle="1" w:styleId="BodyChar">
    <w:name w:val="Body Char"/>
    <w:basedOn w:val="DefaultParagraphFont"/>
    <w:link w:val="Body"/>
    <w:uiPriority w:val="17"/>
    <w:semiHidden/>
    <w:rsid w:val="00ED08A9"/>
  </w:style>
  <w:style w:type="character" w:customStyle="1" w:styleId="Body1Char">
    <w:name w:val="Body 1 Char"/>
    <w:basedOn w:val="BodyChar"/>
    <w:link w:val="Body1"/>
    <w:rsid w:val="000D77B5"/>
  </w:style>
  <w:style w:type="character" w:customStyle="1" w:styleId="Body2Char">
    <w:name w:val="Body 2 Char"/>
    <w:basedOn w:val="Body1Char"/>
    <w:link w:val="Body2"/>
    <w:rsid w:val="000D77B5"/>
  </w:style>
  <w:style w:type="character" w:customStyle="1" w:styleId="Level2Char">
    <w:name w:val="Level 2 Char"/>
    <w:basedOn w:val="Body2Char"/>
    <w:link w:val="Level2"/>
    <w:uiPriority w:val="6"/>
    <w:rsid w:val="00ED08A9"/>
  </w:style>
  <w:style w:type="character" w:customStyle="1" w:styleId="Heading2Char">
    <w:name w:val="Heading 2 Char"/>
    <w:basedOn w:val="Level2Char"/>
    <w:link w:val="Heading2"/>
    <w:uiPriority w:val="4"/>
    <w:rsid w:val="00ED08A9"/>
    <w:rPr>
      <w:b/>
    </w:rPr>
  </w:style>
  <w:style w:type="character" w:customStyle="1" w:styleId="Heading2RestartChar">
    <w:name w:val="Heading 2 Restart Char"/>
    <w:basedOn w:val="Heading2Char"/>
    <w:link w:val="Heading2Restart"/>
    <w:uiPriority w:val="13"/>
    <w:semiHidden/>
    <w:rsid w:val="00ED08A9"/>
    <w:rPr>
      <w:rFonts w:eastAsia="Arial Unicode MS"/>
      <w:b/>
    </w:rPr>
  </w:style>
  <w:style w:type="numbering" w:customStyle="1" w:styleId="SchCustomList">
    <w:name w:val="Sch Custom List"/>
    <w:basedOn w:val="NoList"/>
    <w:uiPriority w:val="99"/>
    <w:rsid w:val="00FC3332"/>
    <w:pPr>
      <w:numPr>
        <w:numId w:val="5"/>
      </w:numPr>
    </w:pPr>
  </w:style>
  <w:style w:type="character" w:customStyle="1" w:styleId="Body3Char">
    <w:name w:val="Body 3 Char"/>
    <w:basedOn w:val="Body2Char"/>
    <w:link w:val="Body3"/>
    <w:rsid w:val="00C10D16"/>
  </w:style>
  <w:style w:type="character" w:customStyle="1" w:styleId="Body4Char">
    <w:name w:val="Body 4 Char"/>
    <w:basedOn w:val="Body3Char"/>
    <w:link w:val="Body4"/>
    <w:rsid w:val="00C10D16"/>
  </w:style>
  <w:style w:type="character" w:customStyle="1" w:styleId="Body5Char">
    <w:name w:val="Body 5 Char"/>
    <w:basedOn w:val="Body4Char"/>
    <w:link w:val="Body5"/>
    <w:rsid w:val="00C10D16"/>
  </w:style>
  <w:style w:type="character" w:customStyle="1" w:styleId="Level1Char">
    <w:name w:val="Level 1 Char"/>
    <w:basedOn w:val="Body1Char"/>
    <w:link w:val="Level1"/>
    <w:uiPriority w:val="6"/>
    <w:rsid w:val="00ED08A9"/>
  </w:style>
  <w:style w:type="character" w:customStyle="1" w:styleId="Heading1Char">
    <w:name w:val="Heading 1 Char"/>
    <w:basedOn w:val="Level1Char"/>
    <w:link w:val="Heading1"/>
    <w:uiPriority w:val="4"/>
    <w:rsid w:val="00ED08A9"/>
    <w:rPr>
      <w:b/>
      <w:smallCaps/>
    </w:rPr>
  </w:style>
  <w:style w:type="character" w:customStyle="1" w:styleId="Level3Char">
    <w:name w:val="Level 3 Char"/>
    <w:basedOn w:val="Body3Char"/>
    <w:link w:val="Level3"/>
    <w:uiPriority w:val="6"/>
    <w:rsid w:val="00ED08A9"/>
  </w:style>
  <w:style w:type="character" w:customStyle="1" w:styleId="Heading3Char">
    <w:name w:val="Heading 3 Char"/>
    <w:basedOn w:val="Level3Char"/>
    <w:link w:val="Heading3"/>
    <w:uiPriority w:val="4"/>
    <w:rsid w:val="00ED08A9"/>
    <w:rPr>
      <w:b/>
    </w:rPr>
  </w:style>
  <w:style w:type="character" w:customStyle="1" w:styleId="Level4Char">
    <w:name w:val="Level 4 Char"/>
    <w:basedOn w:val="Body4Char"/>
    <w:link w:val="Level4"/>
    <w:uiPriority w:val="6"/>
    <w:rsid w:val="00ED08A9"/>
  </w:style>
  <w:style w:type="character" w:customStyle="1" w:styleId="Heading4Char">
    <w:name w:val="Heading 4 Char"/>
    <w:basedOn w:val="Level4Char"/>
    <w:link w:val="Heading4"/>
    <w:uiPriority w:val="5"/>
    <w:semiHidden/>
    <w:rsid w:val="00ED08A9"/>
    <w:rPr>
      <w:rFonts w:ascii="Arial Bold" w:hAnsi="Arial Bold"/>
      <w:b/>
    </w:rPr>
  </w:style>
  <w:style w:type="character" w:customStyle="1" w:styleId="Heading5Char">
    <w:name w:val="Heading 5 Char"/>
    <w:basedOn w:val="DefaultParagraphFont"/>
    <w:link w:val="Heading5"/>
    <w:uiPriority w:val="5"/>
    <w:semiHidden/>
    <w:rsid w:val="00ED08A9"/>
    <w:rPr>
      <w:sz w:val="22"/>
    </w:rPr>
  </w:style>
  <w:style w:type="character" w:customStyle="1" w:styleId="Level5Char">
    <w:name w:val="Level 5 Char"/>
    <w:basedOn w:val="Body5Char"/>
    <w:link w:val="Level5"/>
    <w:uiPriority w:val="6"/>
    <w:rsid w:val="00ED08A9"/>
  </w:style>
  <w:style w:type="character" w:customStyle="1" w:styleId="SchNumber1Char">
    <w:name w:val="Sch Number 1 Char"/>
    <w:basedOn w:val="Level1Char"/>
    <w:link w:val="SchNumber1"/>
    <w:uiPriority w:val="12"/>
    <w:rsid w:val="00ED08A9"/>
    <w:rPr>
      <w:rFonts w:eastAsia="Arial Unicode MS"/>
    </w:rPr>
  </w:style>
  <w:style w:type="character" w:customStyle="1" w:styleId="SchHeading1Char">
    <w:name w:val="Sch Heading 1 Char"/>
    <w:basedOn w:val="SchNumber1Char"/>
    <w:link w:val="SchHeading1"/>
    <w:uiPriority w:val="12"/>
    <w:rsid w:val="00665A5B"/>
    <w:rPr>
      <w:rFonts w:eastAsia="Arial Unicode MS"/>
      <w:b/>
      <w:smallCaps/>
    </w:rPr>
  </w:style>
  <w:style w:type="character" w:customStyle="1" w:styleId="SchNumber2Char">
    <w:name w:val="Sch Number 2 Char"/>
    <w:basedOn w:val="Level2Char"/>
    <w:link w:val="SchNumber2"/>
    <w:uiPriority w:val="12"/>
    <w:rsid w:val="00ED08A9"/>
    <w:rPr>
      <w:rFonts w:eastAsia="Arial Unicode MS"/>
    </w:rPr>
  </w:style>
  <w:style w:type="character" w:customStyle="1" w:styleId="SchHeading2Char">
    <w:name w:val="Sch Heading 2 Char"/>
    <w:basedOn w:val="SchNumber2Char"/>
    <w:link w:val="SchHeading2"/>
    <w:uiPriority w:val="12"/>
    <w:rsid w:val="00665A5B"/>
    <w:rPr>
      <w:rFonts w:eastAsia="Arial Unicode MS"/>
      <w:b/>
    </w:rPr>
  </w:style>
  <w:style w:type="character" w:customStyle="1" w:styleId="SchNumber3Char">
    <w:name w:val="Sch Number 3 Char"/>
    <w:basedOn w:val="Level3Char"/>
    <w:link w:val="SchNumber3"/>
    <w:uiPriority w:val="12"/>
    <w:rsid w:val="00ED08A9"/>
    <w:rPr>
      <w:rFonts w:eastAsia="Arial Unicode MS"/>
    </w:rPr>
  </w:style>
  <w:style w:type="character" w:customStyle="1" w:styleId="SchNumber4Char">
    <w:name w:val="Sch Number 4 Char"/>
    <w:basedOn w:val="Level4Char"/>
    <w:link w:val="SchNumber4"/>
    <w:uiPriority w:val="12"/>
    <w:rsid w:val="00ED08A9"/>
    <w:rPr>
      <w:rFonts w:eastAsia="Arial Unicode MS"/>
    </w:rPr>
  </w:style>
  <w:style w:type="character" w:customStyle="1" w:styleId="SchNumber5Char">
    <w:name w:val="Sch Number 5 Char"/>
    <w:basedOn w:val="Level5Char"/>
    <w:link w:val="SchNumber5"/>
    <w:uiPriority w:val="12"/>
    <w:rsid w:val="00ED08A9"/>
    <w:rPr>
      <w:rFonts w:eastAsia="Arial Unicode MS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customStyle="1" w:styleId="SchHeading3Char">
    <w:name w:val="Sch Heading 3 Char"/>
    <w:basedOn w:val="SchNumber3Char"/>
    <w:link w:val="SchHeading3"/>
    <w:uiPriority w:val="12"/>
    <w:rsid w:val="00665A5B"/>
    <w:rPr>
      <w:rFonts w:eastAsia="Arial Unicode MS"/>
      <w:b/>
    </w:rPr>
  </w:style>
  <w:style w:type="paragraph" w:customStyle="1" w:styleId="Parts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List4">
    <w:name w:val="List 4"/>
    <w:basedOn w:val="Normal"/>
    <w:uiPriority w:val="29"/>
    <w:rsid w:val="00F95754"/>
    <w:pPr>
      <w:ind w:left="1132" w:hanging="283"/>
      <w:contextualSpacing/>
    </w:pPr>
  </w:style>
  <w:style w:type="paragraph" w:customStyle="1" w:styleId="Address2">
    <w:name w:val="Address 2"/>
    <w:basedOn w:val="Normal"/>
    <w:uiPriority w:val="17"/>
    <w:rsid w:val="00D67411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D67411"/>
    <w:pPr>
      <w:spacing w:after="120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rsid w:val="00AD2466"/>
    <w:rPr>
      <w:rFonts w:eastAsia="Arial Unicode MS"/>
      <w:b/>
      <w:smallCaps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rsid w:val="00AD2466"/>
    <w:rPr>
      <w:rFonts w:eastAsia="Arial Unicode MS"/>
      <w:b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rsid w:val="00AD2466"/>
    <w:rPr>
      <w:rFonts w:eastAsia="Arial Unicode MS"/>
      <w:b/>
    </w:rPr>
  </w:style>
  <w:style w:type="table" w:styleId="TableGrid">
    <w:name w:val="Table Grid"/>
    <w:basedOn w:val="TableNormal"/>
    <w:rsid w:val="00D023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17"/>
    <w:semiHidden/>
    <w:unhideWhenUsed/>
    <w:rsid w:val="00C96E1E"/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17"/>
    <w:semiHidden/>
    <w:rsid w:val="00C96E1E"/>
    <w:rPr>
      <w:rFonts w:ascii="Calibri" w:hAnsi="Calibri"/>
      <w:b/>
      <w:bCs/>
      <w:kern w:val="2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ustom\templates\Blank%20Document.dotm" TargetMode="External"/></Relationships>
</file>

<file path=word/theme/theme1.xml><?xml version="1.0" encoding="utf-8"?>
<a:theme xmlns:a="http://schemas.openxmlformats.org/drawingml/2006/main" name="Theme1">
  <a:themeElements>
    <a:clrScheme name="Hogan Lovells">
      <a:dk1>
        <a:sysClr val="windowText" lastClr="000000"/>
      </a:dk1>
      <a:lt1>
        <a:srgbClr val="FFFFFF"/>
      </a:lt1>
      <a:dk2>
        <a:srgbClr val="1F497D"/>
      </a:dk2>
      <a:lt2>
        <a:srgbClr val="BED600"/>
      </a:lt2>
      <a:accent1>
        <a:srgbClr val="005A8C"/>
      </a:accent1>
      <a:accent2>
        <a:srgbClr val="4B116F"/>
      </a:accent2>
      <a:accent3>
        <a:srgbClr val="567632"/>
      </a:accent3>
      <a:accent4>
        <a:srgbClr val="EF8200"/>
      </a:accent4>
      <a:accent5>
        <a:srgbClr val="00AAD2"/>
      </a:accent5>
      <a:accent6>
        <a:srgbClr val="F32837"/>
      </a:accent6>
      <a:hlink>
        <a:srgbClr val="0000FF"/>
      </a:hlink>
      <a:folHlink>
        <a:srgbClr val="800080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Hogan Lovells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3">
        <a:dk1>
          <a:srgbClr val="000000"/>
        </a:dk1>
        <a:lt1>
          <a:srgbClr val="FFFFFF"/>
        </a:lt1>
        <a:dk2>
          <a:srgbClr val="000000"/>
        </a:dk2>
        <a:lt2>
          <a:srgbClr val="EF8200"/>
        </a:lt2>
        <a:accent1>
          <a:srgbClr val="B6ACA7"/>
        </a:accent1>
        <a:accent2>
          <a:srgbClr val="005A8C"/>
        </a:accent2>
        <a:accent3>
          <a:srgbClr val="FFFFFF"/>
        </a:accent3>
        <a:accent4>
          <a:srgbClr val="000000"/>
        </a:accent4>
        <a:accent5>
          <a:srgbClr val="D7D2D0"/>
        </a:accent5>
        <a:accent6>
          <a:srgbClr val="00517E"/>
        </a:accent6>
        <a:hlink>
          <a:srgbClr val="00BEB7"/>
        </a:hlink>
        <a:folHlink>
          <a:srgbClr val="984874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/>
    <field id="AuthorName" dmfield="" type="string"/>
    <field id="ClientNumber" dmfield="CLIENT_ID" type="string"/>
    <field id="MatterNumber" dmfield="MATTER_ID" type="string"/>
    <field id="DocumentType" dmfield="TYPE_ID" type="string"/>
    <field id="DocumentTitle" dmfield="DOCNAME" type="string"/>
    <field id="DocumentNumber" dmfield="DOCNUM" type="string"/>
    <field id="Library" dmfield="" type="string">Blank Document.dotx</field>
    <field id="Version" dmfield="" type="string"/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155B8-47EB-43EE-A958-0E2701544FBB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3E963391-D25D-4AC8-9A34-92CFA175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Document</Template>
  <TotalTime>44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HL</cp:lastModifiedBy>
  <cp:revision>15</cp:revision>
  <dcterms:created xsi:type="dcterms:W3CDTF">2021-05-20T06:30:00Z</dcterms:created>
  <dcterms:modified xsi:type="dcterms:W3CDTF">2021-06-02T06:49:00Z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S AutoSave">
    <vt:lpwstr/>
  </property>
</Properties>
</file>