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DB22E" w14:textId="43DD1DFE" w:rsidR="009C55EB" w:rsidRDefault="00554175" w:rsidP="00DA0387">
      <w:pPr>
        <w:spacing w:line="440" w:lineRule="exact"/>
        <w:jc w:val="center"/>
        <w:rPr>
          <w:rFonts w:ascii="Times New Roman" w:eastAsia="仿宋" w:hAnsi="Times New Roman"/>
          <w:b/>
          <w:sz w:val="36"/>
          <w:szCs w:val="30"/>
        </w:rPr>
      </w:pPr>
      <w:r>
        <w:rPr>
          <w:rFonts w:ascii="Times New Roman" w:eastAsia="仿宋" w:hAnsi="Times New Roman" w:hint="eastAsia"/>
          <w:b/>
          <w:sz w:val="36"/>
          <w:szCs w:val="30"/>
        </w:rPr>
        <w:t>经营者集中简易案件公示表</w:t>
      </w:r>
    </w:p>
    <w:p w14:paraId="0579500D" w14:textId="77777777" w:rsidR="009C55EB" w:rsidRDefault="009C55EB" w:rsidP="00EE3FCB">
      <w:pPr>
        <w:spacing w:line="440" w:lineRule="exact"/>
        <w:rPr>
          <w:rFonts w:ascii="Times New Roman" w:eastAsia="仿宋" w:hAnsi="Times New Roman"/>
          <w:b/>
          <w:sz w:val="36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9C55EB" w14:paraId="5EB00A36" w14:textId="77777777" w:rsidTr="00497218">
        <w:tc>
          <w:tcPr>
            <w:tcW w:w="1809" w:type="dxa"/>
            <w:shd w:val="clear" w:color="auto" w:fill="D9D9D9"/>
            <w:vAlign w:val="center"/>
          </w:tcPr>
          <w:p w14:paraId="1A00C530" w14:textId="77777777" w:rsidR="009C55EB" w:rsidRDefault="00554175" w:rsidP="00EE3FCB">
            <w:pPr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2A9985D5" w14:textId="0B6BBFF1" w:rsidR="009C55EB" w:rsidRPr="00A12D16" w:rsidRDefault="00A12D16" w:rsidP="00EE3FCB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A12D16">
              <w:rPr>
                <w:rFonts w:ascii="Times New Roman" w:eastAsia="仿宋" w:hAnsi="Times New Roman" w:hint="eastAsia"/>
                <w:sz w:val="24"/>
                <w:szCs w:val="24"/>
              </w:rPr>
              <w:t>深圳安鹏创投基金企业（有限合伙）与现代汽车株式会社收购北京水木通达运输有限公司股权案</w:t>
            </w:r>
          </w:p>
        </w:tc>
      </w:tr>
      <w:tr w:rsidR="009C55EB" w14:paraId="1C2DD0AD" w14:textId="77777777" w:rsidTr="00497218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228490C3" w14:textId="77777777" w:rsidR="009C55EB" w:rsidRDefault="00554175" w:rsidP="00EE3FCB">
            <w:pPr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交易概况（限</w:t>
            </w: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200</w:t>
            </w: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14:paraId="52B245D5" w14:textId="67A28C70" w:rsidR="009C55EB" w:rsidRDefault="00A12D16" w:rsidP="00EE3FCB">
            <w:pPr>
              <w:widowControl/>
              <w:snapToGrid w:val="0"/>
              <w:rPr>
                <w:rFonts w:ascii="Times New Roman" w:eastAsia="仿宋" w:hAnsi="Times New Roman"/>
                <w:bCs/>
                <w:sz w:val="24"/>
                <w:szCs w:val="24"/>
              </w:rPr>
            </w:pPr>
            <w:r w:rsidRPr="00A12D16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深圳安鹏创投基金企业（有限合伙）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（“</w:t>
            </w:r>
            <w:r w:rsidRPr="00A12D16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深圳安鹏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”）</w:t>
            </w:r>
            <w:r w:rsidRPr="00A12D16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与现代汽车株式会社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（“</w:t>
            </w:r>
            <w:r w:rsidRPr="00A12D16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现代汽车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”）拟通过认购增资的方式</w:t>
            </w:r>
            <w:r w:rsidR="00E35907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分别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取得</w:t>
            </w:r>
            <w:r w:rsidRPr="00A12D16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北京水木通达运输有限公司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（“</w:t>
            </w:r>
            <w:r w:rsidRPr="00A12D16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水木通达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”）</w:t>
            </w:r>
            <w:r w:rsidR="00E35907" w:rsidRPr="00EE3FCB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14.97%</w:t>
            </w:r>
            <w:r w:rsidR="00E35907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和</w:t>
            </w:r>
            <w:r w:rsidR="00E35907" w:rsidRPr="00EE3FCB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10.18%</w:t>
            </w:r>
            <w:r w:rsidR="00EE3FCB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的股权</w:t>
            </w:r>
            <w:r w:rsidR="00BD04DA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（“</w:t>
            </w:r>
            <w:r w:rsidR="00BD04DA" w:rsidRPr="00BD04DA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本交易</w:t>
            </w:r>
            <w:r w:rsidR="00BD04DA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”）</w:t>
            </w:r>
            <w:r w:rsidR="00EE3FCB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。</w:t>
            </w:r>
            <w:r w:rsidR="00BD04DA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本</w:t>
            </w:r>
            <w:r w:rsidR="00EE3FCB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交易完成后，深圳安鹏</w:t>
            </w:r>
            <w:r w:rsidR="00BD04DA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、</w:t>
            </w:r>
            <w:r w:rsidR="00EE3FCB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现代汽车</w:t>
            </w:r>
            <w:r w:rsidR="00BD04DA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、</w:t>
            </w:r>
            <w:r w:rsidR="00EE3FCB" w:rsidRPr="00EE3FCB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空气化工产品（中国）投资有限公司</w:t>
            </w:r>
            <w:r w:rsidR="00EE3FCB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（“</w:t>
            </w:r>
            <w:r w:rsidR="00EE3FCB" w:rsidRPr="00EE3FCB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空化中国</w:t>
            </w:r>
            <w:r w:rsidR="00EE3FCB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”）</w:t>
            </w:r>
            <w:r w:rsidR="00EE3FCB" w:rsidRPr="00EE3FCB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、</w:t>
            </w:r>
            <w:r w:rsidR="00BD04DA" w:rsidRPr="00EE3FCB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吴晓核</w:t>
            </w:r>
            <w:r w:rsidR="00BD04DA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、</w:t>
            </w:r>
            <w:r w:rsidR="00EE3FCB" w:rsidRPr="00EE3FCB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南宁水木愿景创业投资中心（有限合伙）</w:t>
            </w:r>
            <w:r w:rsidR="00EE3FCB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（“</w:t>
            </w:r>
            <w:r w:rsidR="00EE3FCB" w:rsidRPr="00EE3FCB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南宁水木</w:t>
            </w:r>
            <w:r w:rsidR="00EE3FCB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”）</w:t>
            </w:r>
            <w:r w:rsidR="00EE3FCB" w:rsidRPr="00EE3FCB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、</w:t>
            </w:r>
            <w:r w:rsidR="00BD755A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刘鹏</w:t>
            </w:r>
            <w:r w:rsidR="0045530D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（系</w:t>
            </w:r>
            <w:r w:rsidR="00BD755A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吴晓核的</w:t>
            </w:r>
            <w:r w:rsidR="0045530D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一致行动人）</w:t>
            </w:r>
            <w:r w:rsidR="00BD04DA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将</w:t>
            </w:r>
            <w:r w:rsidR="00EE3FCB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共同控制水木通达。</w:t>
            </w:r>
          </w:p>
        </w:tc>
      </w:tr>
      <w:tr w:rsidR="00DF6D2E" w14:paraId="4B72791C" w14:textId="77777777" w:rsidTr="00497218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4AB3D96" w14:textId="77777777" w:rsidR="00DF6D2E" w:rsidRDefault="00DF6D2E" w:rsidP="00EE3FCB">
            <w:pPr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58667AEF" w14:textId="6E9CF65E" w:rsidR="00DF6D2E" w:rsidRDefault="00DF6D2E" w:rsidP="00EE3FCB">
            <w:pPr>
              <w:rPr>
                <w:rFonts w:ascii="Times New Roman" w:eastAsia="仿宋" w:hAnsi="Times New Roman" w:cs="宋体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、深圳安鹏</w:t>
            </w:r>
          </w:p>
        </w:tc>
        <w:tc>
          <w:tcPr>
            <w:tcW w:w="5153" w:type="dxa"/>
            <w:vAlign w:val="center"/>
          </w:tcPr>
          <w:p w14:paraId="6E86FBB0" w14:textId="00B7FE67" w:rsidR="00DF6D2E" w:rsidRDefault="00DF6D2E" w:rsidP="00EE3FCB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深圳安鹏成立于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016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年，主要业务包括</w:t>
            </w:r>
            <w:r w:rsidRPr="00EE3FCB">
              <w:rPr>
                <w:rFonts w:ascii="Times New Roman" w:eastAsia="仿宋" w:hAnsi="Times New Roman" w:hint="eastAsia"/>
                <w:sz w:val="24"/>
                <w:szCs w:val="24"/>
              </w:rPr>
              <w:t>创业投资业务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</w:t>
            </w:r>
            <w:r w:rsidRPr="00EE3FCB">
              <w:rPr>
                <w:rFonts w:ascii="Times New Roman" w:eastAsia="仿宋" w:hAnsi="Times New Roman" w:hint="eastAsia"/>
                <w:sz w:val="24"/>
                <w:szCs w:val="24"/>
              </w:rPr>
              <w:t>股权投资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</w:t>
            </w:r>
            <w:r w:rsidRPr="00EE3FCB">
              <w:rPr>
                <w:rFonts w:ascii="Times New Roman" w:eastAsia="仿宋" w:hAnsi="Times New Roman" w:hint="eastAsia"/>
                <w:sz w:val="24"/>
                <w:szCs w:val="24"/>
              </w:rPr>
              <w:t>企业管理咨询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。其最终控制人</w:t>
            </w:r>
            <w:r w:rsidRPr="00B053FD">
              <w:rPr>
                <w:rFonts w:ascii="Times New Roman" w:eastAsia="仿宋" w:hAnsi="Times New Roman" w:hint="eastAsia"/>
                <w:sz w:val="24"/>
                <w:szCs w:val="24"/>
              </w:rPr>
              <w:t>北京汽车集团有限公司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的主要业务包括</w:t>
            </w:r>
            <w:r w:rsidRPr="00B053FD">
              <w:rPr>
                <w:rFonts w:ascii="Times New Roman" w:eastAsia="仿宋" w:hAnsi="Times New Roman" w:hint="eastAsia"/>
                <w:sz w:val="24"/>
                <w:szCs w:val="24"/>
              </w:rPr>
              <w:t>整车及零部件研发和制造、汽车服务贸易、综合出行服务、金融与投资、通用航空等。</w:t>
            </w:r>
          </w:p>
        </w:tc>
      </w:tr>
      <w:tr w:rsidR="00DF6D2E" w14:paraId="0D87AC4F" w14:textId="77777777" w:rsidTr="00497218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019D0FDA" w14:textId="77777777" w:rsidR="00DF6D2E" w:rsidRDefault="00DF6D2E" w:rsidP="00EE3FCB">
            <w:pPr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0175C829" w14:textId="46A60923" w:rsidR="00DF6D2E" w:rsidRDefault="00DF6D2E" w:rsidP="00EE3FCB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、现代汽车</w:t>
            </w:r>
          </w:p>
        </w:tc>
        <w:tc>
          <w:tcPr>
            <w:tcW w:w="5153" w:type="dxa"/>
            <w:vAlign w:val="center"/>
          </w:tcPr>
          <w:p w14:paraId="1E8C7596" w14:textId="30B2FA0A" w:rsidR="00DF6D2E" w:rsidRDefault="00DF6D2E" w:rsidP="00B053FD">
            <w:pPr>
              <w:widowControl/>
              <w:snapToGrid w:val="0"/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</w:pPr>
            <w:r w:rsidRPr="00B053FD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现代汽车是一家总部位于韩国首尔的跨国公司</w:t>
            </w:r>
            <w:r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，</w:t>
            </w:r>
            <w:r w:rsidRPr="00B053FD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现代汽车及其子公司活跃于机动车领域</w:t>
            </w:r>
            <w:r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（</w:t>
            </w:r>
            <w:r w:rsidRPr="00B053FD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汽车制造、销售以及汽车零部件制造和销售业务</w:t>
            </w:r>
            <w:r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）、</w:t>
            </w:r>
            <w:r w:rsidRPr="00B053FD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金融领域</w:t>
            </w:r>
            <w:r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（</w:t>
            </w:r>
            <w:r w:rsidRPr="00B053FD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汽车分期付款和付款代理结算业务</w:t>
            </w:r>
            <w:r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）及</w:t>
            </w:r>
            <w:r w:rsidRPr="00B053FD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其他业务领域</w:t>
            </w:r>
            <w:r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（</w:t>
            </w:r>
            <w:r w:rsidRPr="00B053FD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铁路车辆生产和其他业务</w:t>
            </w:r>
            <w:r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）</w:t>
            </w:r>
            <w:r w:rsidRPr="00B053FD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。</w:t>
            </w:r>
          </w:p>
        </w:tc>
      </w:tr>
      <w:tr w:rsidR="00DF6D2E" w14:paraId="317B62B5" w14:textId="77777777" w:rsidTr="00497218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FD936F5" w14:textId="77777777" w:rsidR="00DF6D2E" w:rsidRDefault="00DF6D2E" w:rsidP="00EE3FCB">
            <w:pPr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6B1E1E48" w14:textId="392C1089" w:rsidR="00DF6D2E" w:rsidRDefault="00DF6D2E" w:rsidP="00EE3FCB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、空化中国</w:t>
            </w:r>
          </w:p>
        </w:tc>
        <w:tc>
          <w:tcPr>
            <w:tcW w:w="5153" w:type="dxa"/>
            <w:vAlign w:val="center"/>
          </w:tcPr>
          <w:p w14:paraId="7D7CA2B8" w14:textId="623803AD" w:rsidR="00DF6D2E" w:rsidRPr="00B053FD" w:rsidRDefault="00DF6D2E" w:rsidP="00B053FD">
            <w:pPr>
              <w:widowControl/>
              <w:snapToGrid w:val="0"/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</w:pPr>
            <w:r w:rsidRPr="00DF6D2E"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  <w:t>空化中国是空气产品有限公司在中国的全资控股公司，成立于</w:t>
            </w:r>
            <w:r w:rsidRPr="00DF6D2E"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  <w:t>1997</w:t>
            </w:r>
            <w:r w:rsidRPr="00DF6D2E"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  <w:t>年，是首批进入中国大陆市场的跨国性气体公司之一。空化中国在全国设有近</w:t>
            </w:r>
            <w:r w:rsidRPr="00DF6D2E"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  <w:t>70</w:t>
            </w:r>
            <w:r w:rsidRPr="00DF6D2E"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  <w:t>家子公司及</w:t>
            </w:r>
            <w:r w:rsidRPr="00DF6D2E"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  <w:t>140</w:t>
            </w:r>
            <w:r w:rsidRPr="00DF6D2E"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  <w:t>多个生产基地，为客户提供全面的工业气体供应及应用解决方案，帮助各行业的客户实现在安全、生产效率、质量、能效和可持续发展等方面的目标。</w:t>
            </w:r>
          </w:p>
        </w:tc>
      </w:tr>
      <w:tr w:rsidR="00BD04DA" w14:paraId="7D69542B" w14:textId="77777777" w:rsidTr="00497218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19A75E5" w14:textId="77777777" w:rsidR="00BD04DA" w:rsidRDefault="00BD04DA" w:rsidP="00EE3FCB">
            <w:pPr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6DA9983F" w14:textId="2BED1944" w:rsidR="00BD04DA" w:rsidRDefault="00BD04DA" w:rsidP="00EE3FCB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、吴晓核</w:t>
            </w:r>
          </w:p>
        </w:tc>
        <w:tc>
          <w:tcPr>
            <w:tcW w:w="5153" w:type="dxa"/>
            <w:vAlign w:val="center"/>
          </w:tcPr>
          <w:p w14:paraId="268A9991" w14:textId="77777777" w:rsidR="001A7422" w:rsidRDefault="00BD04DA" w:rsidP="001A7422">
            <w:pPr>
              <w:widowControl/>
              <w:snapToGrid w:val="0"/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</w:pPr>
            <w:r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吴晓核及其一致行动人主要通过水木通达及其子公司开展业务</w:t>
            </w:r>
            <w:r w:rsidR="002551F1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。</w:t>
            </w:r>
          </w:p>
          <w:p w14:paraId="52F71B13" w14:textId="77777777" w:rsidR="001A7422" w:rsidRDefault="001A7422" w:rsidP="001A7422">
            <w:pPr>
              <w:widowControl/>
              <w:snapToGrid w:val="0"/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</w:pPr>
          </w:p>
          <w:p w14:paraId="6C0DD629" w14:textId="7EEB049F" w:rsidR="001A7422" w:rsidRPr="001A7422" w:rsidRDefault="001A7422" w:rsidP="001A7422">
            <w:pPr>
              <w:widowControl/>
              <w:snapToGrid w:val="0"/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</w:pPr>
            <w:r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水木通达的</w:t>
            </w:r>
            <w:r w:rsidRPr="001A7422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经营范围为：市内包车客运（道路运输经营许可证有效期至</w:t>
            </w:r>
            <w:r w:rsidRPr="001A7422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2023</w:t>
            </w:r>
            <w:r w:rsidRPr="001A7422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年</w:t>
            </w:r>
            <w:r w:rsidRPr="001A7422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03</w:t>
            </w:r>
            <w:r w:rsidRPr="001A7422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月</w:t>
            </w:r>
            <w:r w:rsidRPr="001A7422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21</w:t>
            </w:r>
            <w:r w:rsidRPr="001A7422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日）；国内旅游业务；入境旅游业务；机动车维修；汽车租赁；销售汽车配件；技术开发、技术转让、技术咨询、技术服务；计算机系统服务；电脑动画设计；设计、制作、代理、发布广告；旅游信息咨询。</w:t>
            </w:r>
          </w:p>
          <w:p w14:paraId="69DDD42F" w14:textId="77777777" w:rsidR="001A7422" w:rsidRPr="001A7422" w:rsidRDefault="001A7422" w:rsidP="001A7422">
            <w:pPr>
              <w:widowControl/>
              <w:snapToGrid w:val="0"/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</w:pPr>
          </w:p>
          <w:p w14:paraId="7E22017C" w14:textId="191D536E" w:rsidR="001A7422" w:rsidRPr="001A7422" w:rsidRDefault="001A7422" w:rsidP="001A7422">
            <w:pPr>
              <w:widowControl/>
              <w:snapToGrid w:val="0"/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</w:pPr>
            <w:r w:rsidRPr="001A7422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水木通达的全资子公司——张家口水木通达汽车租赁有限公司的经营范围为：汽车租赁；道路货运经营；汽车配件销售；软件技术开发、技术推广、技术转让、技术咨询、技术服务。</w:t>
            </w:r>
          </w:p>
          <w:p w14:paraId="79A00042" w14:textId="77777777" w:rsidR="001A7422" w:rsidRPr="001A7422" w:rsidRDefault="001A7422" w:rsidP="001A7422">
            <w:pPr>
              <w:widowControl/>
              <w:snapToGrid w:val="0"/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</w:pPr>
          </w:p>
          <w:p w14:paraId="1E42A2B9" w14:textId="2BB3AC3E" w:rsidR="00BD04DA" w:rsidRDefault="001A7422" w:rsidP="001A7422">
            <w:pPr>
              <w:widowControl/>
              <w:snapToGrid w:val="0"/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</w:pPr>
            <w:r w:rsidRPr="001A7422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lastRenderedPageBreak/>
              <w:t>水木通达的全资子公司——北京水木氢城科技有限公司的经营范围为：技术开发、技术转让、技术咨询、技术服务；计算机系统服务；销售汽车、汽车零配件；电脑动画设计；设计、制作、代理、发布广告；普通货运（道路运输经营许可证有效期至</w:t>
            </w:r>
            <w:r w:rsidRPr="001A7422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2023</w:t>
            </w:r>
            <w:r w:rsidRPr="001A7422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年</w:t>
            </w:r>
            <w:r w:rsidRPr="001A7422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12</w:t>
            </w:r>
            <w:r w:rsidRPr="001A7422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月</w:t>
            </w:r>
            <w:r w:rsidRPr="001A7422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29</w:t>
            </w:r>
            <w:r w:rsidRPr="001A7422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日）；汽车租赁；道路旅客运输经营。</w:t>
            </w:r>
          </w:p>
        </w:tc>
      </w:tr>
      <w:tr w:rsidR="00DF6D2E" w14:paraId="79A4AC6E" w14:textId="77777777" w:rsidTr="00497218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671060D9" w14:textId="77777777" w:rsidR="00DF6D2E" w:rsidRDefault="00DF6D2E" w:rsidP="00EE3FCB">
            <w:pPr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7A605F43" w14:textId="61F2832C" w:rsidR="00DF6D2E" w:rsidRDefault="00BD04DA" w:rsidP="00EE3FCB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 w:rsidR="00DF6D2E">
              <w:rPr>
                <w:rFonts w:ascii="Times New Roman" w:eastAsia="仿宋" w:hAnsi="Times New Roman" w:hint="eastAsia"/>
                <w:sz w:val="24"/>
                <w:szCs w:val="24"/>
              </w:rPr>
              <w:t>、南宁水木</w:t>
            </w:r>
          </w:p>
        </w:tc>
        <w:tc>
          <w:tcPr>
            <w:tcW w:w="5153" w:type="dxa"/>
            <w:vAlign w:val="center"/>
          </w:tcPr>
          <w:p w14:paraId="5E3385E6" w14:textId="7E751EC7" w:rsidR="00DF6D2E" w:rsidRPr="00B053FD" w:rsidRDefault="00DF6D2E" w:rsidP="00B053FD">
            <w:pPr>
              <w:widowControl/>
              <w:snapToGrid w:val="0"/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</w:pPr>
            <w:r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南宁水木成立于</w:t>
            </w:r>
            <w:r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2</w:t>
            </w:r>
            <w:r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  <w:t>017</w:t>
            </w:r>
            <w:r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年，</w:t>
            </w:r>
            <w:r w:rsidR="00BD755A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经营范围为：</w:t>
            </w:r>
            <w:r w:rsidRPr="00DF6D2E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创业投资业务、创业投资咨询业务、投资管理、投资咨询、受托资产管理（以上项目除金融、证券、期货等涉及许可审批及国家有专项规定外）。</w:t>
            </w:r>
            <w:r w:rsidR="00B106E2" w:rsidRPr="00B106E2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（依法须经批准的项目，经相关部门批准后方可开展经营活动。）</w:t>
            </w:r>
          </w:p>
        </w:tc>
      </w:tr>
      <w:tr w:rsidR="009C55EB" w14:paraId="7D674ACF" w14:textId="77777777" w:rsidTr="00497218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8EA0F5B" w14:textId="77777777" w:rsidR="009C55EB" w:rsidRDefault="00554175" w:rsidP="00EE3FCB">
            <w:pPr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简易案件理由（可多选）</w:t>
            </w:r>
          </w:p>
        </w:tc>
        <w:tc>
          <w:tcPr>
            <w:tcW w:w="6949" w:type="dxa"/>
            <w:gridSpan w:val="2"/>
            <w:vAlign w:val="center"/>
          </w:tcPr>
          <w:p w14:paraId="365BDE2E" w14:textId="68F97E5F" w:rsidR="009C55EB" w:rsidRDefault="00497218" w:rsidP="00EE3FCB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 w:rsidR="00554175">
              <w:rPr>
                <w:rFonts w:ascii="Times New Roman" w:eastAsia="仿宋" w:hAnsi="Times New Roman" w:hint="eastAsia"/>
                <w:sz w:val="24"/>
                <w:szCs w:val="24"/>
              </w:rPr>
              <w:t>1</w:t>
            </w:r>
            <w:r w:rsidR="00554175">
              <w:rPr>
                <w:rFonts w:ascii="Times New Roman" w:eastAsia="仿宋" w:hAnsi="Times New Roman" w:hint="eastAsia"/>
                <w:sz w:val="24"/>
                <w:szCs w:val="24"/>
              </w:rPr>
              <w:t>、在同一相关市场，所有参与集中的经营者所占市场份额之和小于</w:t>
            </w:r>
            <w:r w:rsidR="00554175">
              <w:rPr>
                <w:rFonts w:ascii="Times New Roman" w:eastAsia="仿宋" w:hAnsi="Times New Roman" w:hint="eastAsia"/>
                <w:sz w:val="24"/>
                <w:szCs w:val="24"/>
              </w:rPr>
              <w:t>15%</w:t>
            </w:r>
            <w:r w:rsidR="00554175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9C55EB" w14:paraId="27EE87D6" w14:textId="77777777" w:rsidTr="00497218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EADE347" w14:textId="77777777" w:rsidR="009C55EB" w:rsidRDefault="009C55EB" w:rsidP="00EE3FCB">
            <w:pPr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6FF51333" w14:textId="77777777" w:rsidR="009C55EB" w:rsidRDefault="00554175" w:rsidP="00EE3FCB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sym w:font="Wingdings" w:char="F0FE"/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、存在上下游关系的参与集中的经营者，在上下游市场所占的市场份额均小于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25%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9C55EB" w14:paraId="2CE72D9A" w14:textId="77777777" w:rsidTr="00497218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4DDDD69" w14:textId="77777777" w:rsidR="009C55EB" w:rsidRDefault="009C55EB" w:rsidP="00EE3FCB">
            <w:pPr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E83AF41" w14:textId="77777777" w:rsidR="009C55EB" w:rsidRDefault="00554175" w:rsidP="00EE3FCB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25%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9C55EB" w14:paraId="47FCD862" w14:textId="77777777" w:rsidTr="00497218">
        <w:trPr>
          <w:trHeight w:val="653"/>
        </w:trPr>
        <w:tc>
          <w:tcPr>
            <w:tcW w:w="1809" w:type="dxa"/>
            <w:vMerge/>
            <w:shd w:val="clear" w:color="auto" w:fill="D9D9D9"/>
            <w:vAlign w:val="center"/>
          </w:tcPr>
          <w:p w14:paraId="3BCD3062" w14:textId="77777777" w:rsidR="009C55EB" w:rsidRDefault="009C55EB" w:rsidP="00EE3FCB">
            <w:pPr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9C5E55C" w14:textId="77777777" w:rsidR="009C55EB" w:rsidRDefault="00554175" w:rsidP="00EE3FCB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9C55EB" w14:paraId="108FF410" w14:textId="77777777" w:rsidTr="00497218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4A05F8E6" w14:textId="77777777" w:rsidR="009C55EB" w:rsidRDefault="009C55EB" w:rsidP="00EE3FCB">
            <w:pPr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622A6C77" w14:textId="77777777" w:rsidR="009C55EB" w:rsidRDefault="00554175" w:rsidP="00EE3FCB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9C55EB" w14:paraId="3C3E7B5C" w14:textId="77777777" w:rsidTr="00497218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7D92D3B0" w14:textId="77777777" w:rsidR="009C55EB" w:rsidRDefault="009C55EB" w:rsidP="00EE3FCB">
            <w:pPr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04D00AE4" w14:textId="77777777" w:rsidR="009C55EB" w:rsidRDefault="00554175" w:rsidP="00EE3FCB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9C55EB" w14:paraId="022B7AD3" w14:textId="77777777" w:rsidTr="00497218">
        <w:tc>
          <w:tcPr>
            <w:tcW w:w="1809" w:type="dxa"/>
            <w:shd w:val="clear" w:color="auto" w:fill="D9D9D9"/>
            <w:vAlign w:val="center"/>
          </w:tcPr>
          <w:p w14:paraId="440F4A8B" w14:textId="77777777" w:rsidR="009C55EB" w:rsidRDefault="00554175" w:rsidP="00EE3FCB">
            <w:pPr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14:paraId="19AB9356" w14:textId="0A8212B7" w:rsidR="009C55EB" w:rsidRDefault="00554175" w:rsidP="00EE3FCB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、相关产品市场：</w:t>
            </w:r>
            <w:r w:rsidR="007C475A" w:rsidRPr="007C475A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客车市场</w:t>
            </w:r>
          </w:p>
          <w:p w14:paraId="663FFFBD" w14:textId="6D563481" w:rsidR="009C55EB" w:rsidRDefault="00554175" w:rsidP="00EE3FCB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相关地域市场：</w:t>
            </w:r>
            <w:r w:rsidR="007C475A">
              <w:rPr>
                <w:rFonts w:ascii="Times New Roman" w:eastAsia="仿宋" w:hAnsi="Times New Roman" w:hint="eastAsia"/>
                <w:sz w:val="24"/>
                <w:szCs w:val="24"/>
              </w:rPr>
              <w:t>中国</w:t>
            </w:r>
          </w:p>
          <w:p w14:paraId="4042EA06" w14:textId="19358D27" w:rsidR="009C55EB" w:rsidRDefault="00554175" w:rsidP="00EE3FCB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市场份额：</w:t>
            </w:r>
            <w:r w:rsidR="007C475A">
              <w:rPr>
                <w:rFonts w:ascii="Times New Roman" w:eastAsia="仿宋" w:hAnsi="Times New Roman" w:hint="eastAsia"/>
                <w:sz w:val="24"/>
                <w:szCs w:val="24"/>
              </w:rPr>
              <w:t>深圳安鹏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[</w:t>
            </w:r>
            <w:r w:rsidR="00DA0387">
              <w:rPr>
                <w:rFonts w:ascii="Times New Roman" w:eastAsia="仿宋" w:hAnsi="Times New Roman"/>
                <w:sz w:val="24"/>
                <w:szCs w:val="24"/>
              </w:rPr>
              <w:t>6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%-1</w:t>
            </w:r>
            <w:r w:rsidR="00DA0387"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%]</w:t>
            </w:r>
          </w:p>
          <w:p w14:paraId="6218C564" w14:textId="596D5415" w:rsidR="009C55EB" w:rsidRDefault="00554175" w:rsidP="00EE3FCB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、相关产品市场：</w:t>
            </w:r>
            <w:r w:rsidR="00DA0387">
              <w:rPr>
                <w:rFonts w:ascii="Times New Roman" w:eastAsia="仿宋" w:hAnsi="Times New Roman" w:hint="eastAsia"/>
                <w:sz w:val="24"/>
                <w:szCs w:val="24"/>
              </w:rPr>
              <w:t>市内包车客运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市场</w:t>
            </w:r>
          </w:p>
          <w:p w14:paraId="6B5965AB" w14:textId="533C2BF7" w:rsidR="009C55EB" w:rsidRDefault="00554175" w:rsidP="00EE3FCB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相关地域市场：</w:t>
            </w:r>
            <w:r w:rsidR="00DA0387">
              <w:rPr>
                <w:rFonts w:ascii="Times New Roman" w:eastAsia="仿宋" w:hAnsi="Times New Roman" w:hint="eastAsia"/>
                <w:sz w:val="24"/>
                <w:szCs w:val="24"/>
              </w:rPr>
              <w:t>北京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市</w:t>
            </w:r>
          </w:p>
          <w:p w14:paraId="6B2EEC48" w14:textId="23A9059C" w:rsidR="009C55EB" w:rsidRDefault="00554175" w:rsidP="00EE3FCB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市场份额：</w:t>
            </w:r>
            <w:r w:rsidR="00DA0387">
              <w:rPr>
                <w:rFonts w:ascii="Times New Roman" w:eastAsia="仿宋" w:hAnsi="Times New Roman" w:hint="eastAsia"/>
                <w:sz w:val="24"/>
                <w:szCs w:val="24"/>
              </w:rPr>
              <w:t>水木通达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[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0%-5%]</w:t>
            </w:r>
          </w:p>
        </w:tc>
      </w:tr>
    </w:tbl>
    <w:p w14:paraId="59139D15" w14:textId="77777777" w:rsidR="009C55EB" w:rsidRDefault="009C55EB" w:rsidP="00EE3FCB">
      <w:pPr>
        <w:spacing w:line="60" w:lineRule="exact"/>
        <w:rPr>
          <w:rFonts w:ascii="Times New Roman" w:eastAsia="仿宋" w:hAnsi="Times New Roman"/>
          <w:sz w:val="24"/>
          <w:szCs w:val="24"/>
        </w:rPr>
      </w:pPr>
    </w:p>
    <w:sectPr w:rsidR="009C55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880B4" w14:textId="77777777" w:rsidR="001C6002" w:rsidRDefault="001C6002" w:rsidP="00FC66B6">
      <w:r>
        <w:separator/>
      </w:r>
    </w:p>
  </w:endnote>
  <w:endnote w:type="continuationSeparator" w:id="0">
    <w:p w14:paraId="527D04ED" w14:textId="77777777" w:rsidR="001C6002" w:rsidRDefault="001C6002" w:rsidP="00FC6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8D84B" w14:textId="77777777" w:rsidR="001C6002" w:rsidRDefault="001C6002" w:rsidP="00FC66B6">
      <w:r>
        <w:separator/>
      </w:r>
    </w:p>
  </w:footnote>
  <w:footnote w:type="continuationSeparator" w:id="0">
    <w:p w14:paraId="6F747C90" w14:textId="77777777" w:rsidR="001C6002" w:rsidRDefault="001C6002" w:rsidP="00FC66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2CF"/>
    <w:rsid w:val="00014472"/>
    <w:rsid w:val="00023F3D"/>
    <w:rsid w:val="000609D7"/>
    <w:rsid w:val="000D074D"/>
    <w:rsid w:val="000F68F9"/>
    <w:rsid w:val="0012439E"/>
    <w:rsid w:val="0013534E"/>
    <w:rsid w:val="001A7422"/>
    <w:rsid w:val="001C40C2"/>
    <w:rsid w:val="001C6002"/>
    <w:rsid w:val="001D5B91"/>
    <w:rsid w:val="001E1369"/>
    <w:rsid w:val="002551F1"/>
    <w:rsid w:val="0025612F"/>
    <w:rsid w:val="002C3BB7"/>
    <w:rsid w:val="002E719F"/>
    <w:rsid w:val="00362EE0"/>
    <w:rsid w:val="003927C9"/>
    <w:rsid w:val="003A3B31"/>
    <w:rsid w:val="003B17D4"/>
    <w:rsid w:val="003B1E3F"/>
    <w:rsid w:val="003D6309"/>
    <w:rsid w:val="00423AF8"/>
    <w:rsid w:val="00432189"/>
    <w:rsid w:val="0045530D"/>
    <w:rsid w:val="004868E1"/>
    <w:rsid w:val="00497218"/>
    <w:rsid w:val="004B36F7"/>
    <w:rsid w:val="004B6277"/>
    <w:rsid w:val="00551C8B"/>
    <w:rsid w:val="00554175"/>
    <w:rsid w:val="00580559"/>
    <w:rsid w:val="005D43D7"/>
    <w:rsid w:val="006D42CF"/>
    <w:rsid w:val="0070432D"/>
    <w:rsid w:val="007203E0"/>
    <w:rsid w:val="007A3088"/>
    <w:rsid w:val="007C475A"/>
    <w:rsid w:val="00831DDD"/>
    <w:rsid w:val="00943967"/>
    <w:rsid w:val="00964E70"/>
    <w:rsid w:val="0098689D"/>
    <w:rsid w:val="009B3FBC"/>
    <w:rsid w:val="009C55EB"/>
    <w:rsid w:val="009D1075"/>
    <w:rsid w:val="00A12D16"/>
    <w:rsid w:val="00B053FD"/>
    <w:rsid w:val="00B106E2"/>
    <w:rsid w:val="00B761E4"/>
    <w:rsid w:val="00BA7790"/>
    <w:rsid w:val="00BB0929"/>
    <w:rsid w:val="00BC5B05"/>
    <w:rsid w:val="00BD04DA"/>
    <w:rsid w:val="00BD755A"/>
    <w:rsid w:val="00D14EC9"/>
    <w:rsid w:val="00D614D6"/>
    <w:rsid w:val="00DA0387"/>
    <w:rsid w:val="00DD3499"/>
    <w:rsid w:val="00DE1827"/>
    <w:rsid w:val="00DE73C6"/>
    <w:rsid w:val="00DF6D2E"/>
    <w:rsid w:val="00E35907"/>
    <w:rsid w:val="00E64B64"/>
    <w:rsid w:val="00EC39C8"/>
    <w:rsid w:val="00EE3FCB"/>
    <w:rsid w:val="00F076F2"/>
    <w:rsid w:val="00F2618D"/>
    <w:rsid w:val="00FB6089"/>
    <w:rsid w:val="00FC66B6"/>
    <w:rsid w:val="00FF2BB2"/>
    <w:rsid w:val="59D415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6AC93F"/>
  <w15:docId w15:val="{DDB04F2F-9A10-4F61-B463-6F3554D84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pPr>
      <w:snapToGrid w:val="0"/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endnote reference"/>
    <w:basedOn w:val="a0"/>
    <w:uiPriority w:val="99"/>
    <w:semiHidden/>
    <w:unhideWhenUsed/>
    <w:rPr>
      <w:vertAlign w:val="superscript"/>
    </w:rPr>
  </w:style>
  <w:style w:type="character" w:customStyle="1" w:styleId="a4">
    <w:name w:val="尾注文本 字符"/>
    <w:basedOn w:val="a0"/>
    <w:link w:val="a3"/>
    <w:uiPriority w:val="99"/>
    <w:semiHidden/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144C1518-4906-47BD-8F36-7E264229B6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230</Words>
  <Characters>1316</Characters>
  <Application>Microsoft Office Word</Application>
  <DocSecurity>0</DocSecurity>
  <Lines>10</Lines>
  <Paragraphs>3</Paragraphs>
  <ScaleCrop>false</ScaleCrop>
  <Company>MS</Company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</dc:creator>
  <cp:keywords/>
  <dc:description/>
  <cp:lastModifiedBy>GLO</cp:lastModifiedBy>
  <cp:revision>7</cp:revision>
  <cp:lastPrinted>2017-12-20T02:51:00Z</cp:lastPrinted>
  <dcterms:created xsi:type="dcterms:W3CDTF">2020-10-21T05:49:00Z</dcterms:created>
  <dcterms:modified xsi:type="dcterms:W3CDTF">2021-07-15T15:23:00Z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