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368" w:rsidRPr="00DB4A54" w:rsidRDefault="00C62368">
      <w:pPr>
        <w:spacing w:line="480" w:lineRule="exact"/>
        <w:rPr>
          <w:rFonts w:ascii="宋体" w:hAnsi="宋体"/>
          <w:sz w:val="28"/>
          <w:szCs w:val="28"/>
        </w:rPr>
      </w:pPr>
    </w:p>
    <w:p w:rsidR="00C62368" w:rsidRPr="00DB4A54" w:rsidRDefault="00ED2054">
      <w:pPr>
        <w:spacing w:line="440" w:lineRule="exact"/>
        <w:jc w:val="center"/>
        <w:rPr>
          <w:rFonts w:ascii="宋体" w:hAnsi="宋体"/>
          <w:sz w:val="30"/>
          <w:szCs w:val="30"/>
        </w:rPr>
      </w:pPr>
      <w:r w:rsidRPr="00DB4A54">
        <w:rPr>
          <w:rFonts w:ascii="宋体" w:hAnsi="宋体"/>
          <w:sz w:val="30"/>
          <w:szCs w:val="30"/>
        </w:rPr>
        <w:t>经营者集中简易案件公示表</w:t>
      </w:r>
    </w:p>
    <w:p w:rsidR="00C62368" w:rsidRPr="00DB4A54" w:rsidRDefault="00C62368"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62368" w:rsidRPr="00DB4A54">
        <w:tc>
          <w:tcPr>
            <w:tcW w:w="1809" w:type="dxa"/>
            <w:shd w:val="clear" w:color="auto" w:fill="D9D9D9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tabs>
                <w:tab w:val="left" w:pos="1215"/>
              </w:tabs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友邦保险有限公司收购中邮人寿保险股份有限公司股权案</w:t>
            </w:r>
            <w:bookmarkStart w:id="0" w:name="_GoBack"/>
            <w:bookmarkEnd w:id="0"/>
          </w:p>
        </w:tc>
      </w:tr>
      <w:tr w:rsidR="00C62368" w:rsidRPr="00DB4A54">
        <w:trPr>
          <w:trHeight w:val="993"/>
        </w:trPr>
        <w:tc>
          <w:tcPr>
            <w:tcW w:w="1809" w:type="dxa"/>
            <w:shd w:val="clear" w:color="auto" w:fill="D9D9D9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t>交易概况（限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200</w:t>
            </w:r>
            <w:r w:rsidRPr="00DB4A54">
              <w:rPr>
                <w:rFonts w:ascii="宋体" w:hAnsi="宋体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2021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年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6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月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29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日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，友邦保险有限公司（“</w:t>
            </w:r>
            <w:r w:rsidRPr="00DB4A54">
              <w:rPr>
                <w:rFonts w:ascii="宋体" w:hAnsi="宋体" w:hint="eastAsia"/>
                <w:b/>
                <w:sz w:val="28"/>
                <w:szCs w:val="28"/>
              </w:rPr>
              <w:t>友邦保险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”）与</w:t>
            </w:r>
            <w:r w:rsidRPr="00DB4A54">
              <w:rPr>
                <w:rFonts w:ascii="宋体" w:hAnsi="宋体" w:hint="eastAsia"/>
                <w:sz w:val="28"/>
                <w:szCs w:val="28"/>
                <w:lang w:val="en-GB"/>
              </w:rPr>
              <w:t>中国邮政集团有限公司（“</w:t>
            </w:r>
            <w:r w:rsidRPr="00DB4A54">
              <w:rPr>
                <w:rFonts w:ascii="宋体" w:hAnsi="宋体" w:hint="eastAsia"/>
                <w:b/>
                <w:sz w:val="28"/>
                <w:szCs w:val="28"/>
                <w:lang w:val="en-GB"/>
              </w:rPr>
              <w:t>中国邮政</w:t>
            </w:r>
            <w:r w:rsidRPr="00DB4A54">
              <w:rPr>
                <w:rFonts w:ascii="宋体" w:hAnsi="宋体" w:hint="eastAsia"/>
                <w:sz w:val="28"/>
                <w:szCs w:val="28"/>
                <w:lang w:val="en-GB"/>
              </w:rPr>
              <w:t>”）的全资子公司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中邮人寿保险股份有限公司（“</w:t>
            </w:r>
            <w:r w:rsidRPr="00DB4A54">
              <w:rPr>
                <w:rFonts w:ascii="宋体" w:hAnsi="宋体" w:hint="eastAsia"/>
                <w:b/>
                <w:sz w:val="28"/>
                <w:szCs w:val="28"/>
              </w:rPr>
              <w:t>中邮人寿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”或“</w:t>
            </w:r>
            <w:r w:rsidRPr="00DB4A54">
              <w:rPr>
                <w:rFonts w:ascii="宋体" w:hAnsi="宋体" w:hint="eastAsia"/>
                <w:b/>
                <w:sz w:val="28"/>
                <w:szCs w:val="28"/>
              </w:rPr>
              <w:t>目标公司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”，友邦保险与中邮人寿合称“</w:t>
            </w:r>
            <w:r w:rsidRPr="00DB4A54">
              <w:rPr>
                <w:rFonts w:ascii="宋体" w:hAnsi="宋体" w:hint="eastAsia"/>
                <w:b/>
                <w:sz w:val="28"/>
                <w:szCs w:val="28"/>
              </w:rPr>
              <w:t>交易方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”）订立《股份认购协议》，约定友邦保险拟认购中邮人寿的</w:t>
            </w:r>
            <w:r w:rsidRPr="00DB4A54">
              <w:rPr>
                <w:rFonts w:ascii="宋体" w:hAnsi="宋体"/>
                <w:sz w:val="28"/>
                <w:szCs w:val="28"/>
                <w:lang w:val="en-GB"/>
              </w:rPr>
              <w:t>新增注册资本</w:t>
            </w:r>
            <w:r w:rsidRPr="00DB4A54">
              <w:rPr>
                <w:rFonts w:ascii="宋体" w:hAnsi="宋体" w:hint="eastAsia"/>
                <w:sz w:val="28"/>
                <w:szCs w:val="28"/>
                <w:lang w:val="en-GB"/>
              </w:rPr>
              <w:t>（“</w:t>
            </w:r>
            <w:r w:rsidRPr="00DB4A54">
              <w:rPr>
                <w:rFonts w:ascii="宋体" w:hAnsi="宋体" w:hint="eastAsia"/>
                <w:b/>
                <w:sz w:val="28"/>
                <w:szCs w:val="28"/>
                <w:lang w:val="en-GB"/>
              </w:rPr>
              <w:t>拟议交易</w:t>
            </w:r>
            <w:r w:rsidRPr="00DB4A54">
              <w:rPr>
                <w:rFonts w:ascii="宋体" w:hAnsi="宋体" w:hint="eastAsia"/>
                <w:sz w:val="28"/>
                <w:szCs w:val="28"/>
                <w:lang w:val="en-GB"/>
              </w:rPr>
              <w:t>”）。拟议交易完成后，友邦控股将通过友邦保险持有中邮人寿约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4.99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%</w:t>
            </w:r>
            <w:r w:rsidRPr="00DB4A54">
              <w:rPr>
                <w:rFonts w:ascii="宋体" w:hAnsi="宋体"/>
                <w:sz w:val="28"/>
                <w:szCs w:val="28"/>
                <w:lang w:val="en-GB"/>
              </w:rPr>
              <w:t>的股权</w:t>
            </w:r>
            <w:r w:rsidRPr="00DB4A54">
              <w:rPr>
                <w:rFonts w:ascii="宋体" w:hAnsi="宋体" w:hint="eastAsia"/>
                <w:sz w:val="28"/>
                <w:szCs w:val="28"/>
                <w:lang w:val="en-GB"/>
              </w:rPr>
              <w:t>，并与中国邮政共同控制中邮人寿。</w:t>
            </w:r>
          </w:p>
        </w:tc>
      </w:tr>
      <w:tr w:rsidR="00C62368" w:rsidRPr="00DB4A5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、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友邦保险</w:t>
            </w:r>
          </w:p>
        </w:tc>
        <w:tc>
          <w:tcPr>
            <w:tcW w:w="5153" w:type="dxa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友邦保险注册于香港，其最终控制人友邦保险控股有限公司及附属公司（合称“</w:t>
            </w:r>
            <w:r w:rsidRPr="00DB4A54">
              <w:rPr>
                <w:rFonts w:ascii="宋体" w:hAnsi="宋体" w:hint="eastAsia"/>
                <w:b/>
                <w:sz w:val="28"/>
                <w:szCs w:val="28"/>
              </w:rPr>
              <w:t>友邦集团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”）是泛亚地区独立上市人寿保险集团。友邦集团提供一系列的产品及服务，涵盖寿险、意外及医疗保险和储蓄计划，以满足个人客户在长期储蓄及保障方面的需要。友邦集团亦为企业客户提供雇员福利、信贷保险和退休保障服务。</w:t>
            </w:r>
          </w:p>
        </w:tc>
      </w:tr>
      <w:tr w:rsidR="00C62368" w:rsidRPr="00DB4A54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C62368" w:rsidRPr="00DB4A54" w:rsidRDefault="00C62368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96" w:type="dxa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、</w:t>
            </w:r>
            <w:r w:rsidRPr="00DB4A54">
              <w:rPr>
                <w:rFonts w:ascii="宋体" w:hAnsi="宋体" w:hint="eastAsia"/>
                <w:sz w:val="28"/>
                <w:szCs w:val="28"/>
              </w:rPr>
              <w:t>中国邮政</w:t>
            </w:r>
          </w:p>
        </w:tc>
        <w:tc>
          <w:tcPr>
            <w:tcW w:w="5153" w:type="dxa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中国邮政注册于中国，是一家国有全资企业，以普遍服务、寄递业务、金融业务、农村电商等为主业，实行多元化经营。</w:t>
            </w:r>
          </w:p>
        </w:tc>
      </w:tr>
      <w:tr w:rsidR="00C62368" w:rsidRPr="00DB4A5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sym w:font="Wingdings" w:char="F0FE"/>
            </w:r>
            <w:r w:rsidRPr="00DB4A54">
              <w:rPr>
                <w:rFonts w:ascii="Times New Roman" w:hAnsi="Times New Roman"/>
                <w:sz w:val="28"/>
                <w:szCs w:val="28"/>
              </w:rPr>
              <w:t>1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、</w:t>
            </w:r>
            <w:r w:rsidRPr="00DB4A54">
              <w:rPr>
                <w:rFonts w:ascii="宋体" w:hAnsi="宋体"/>
                <w:sz w:val="28"/>
                <w:szCs w:val="28"/>
              </w:rPr>
              <w:t>在同一相关市场，所有参与集中的经营者所占市场份额之和小于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15%</w:t>
            </w:r>
            <w:r w:rsidRPr="00DB4A54">
              <w:rPr>
                <w:rFonts w:ascii="宋体" w:hAnsi="宋体"/>
                <w:sz w:val="28"/>
                <w:szCs w:val="28"/>
              </w:rPr>
              <w:t>。</w:t>
            </w:r>
          </w:p>
        </w:tc>
      </w:tr>
      <w:tr w:rsidR="00C62368" w:rsidRPr="00DB4A5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C62368" w:rsidRPr="00DB4A54" w:rsidRDefault="00C62368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sym w:font="Wingdings" w:char="F0FE"/>
            </w:r>
            <w:r w:rsidRPr="00DB4A54">
              <w:rPr>
                <w:rFonts w:ascii="Times New Roman" w:hAnsi="Times New Roman"/>
                <w:sz w:val="28"/>
                <w:szCs w:val="28"/>
              </w:rPr>
              <w:t>2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、</w:t>
            </w:r>
            <w:r w:rsidRPr="00DB4A54">
              <w:rPr>
                <w:rFonts w:ascii="宋体" w:hAnsi="宋体"/>
                <w:sz w:val="28"/>
                <w:szCs w:val="28"/>
              </w:rPr>
              <w:t>存在上下游关系的参与集中的经营者，在上下游市场所占的市场份额均小于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25%</w:t>
            </w:r>
            <w:r w:rsidRPr="00DB4A54">
              <w:rPr>
                <w:rFonts w:ascii="宋体" w:hAnsi="宋体"/>
                <w:sz w:val="28"/>
                <w:szCs w:val="28"/>
              </w:rPr>
              <w:t>。</w:t>
            </w:r>
          </w:p>
        </w:tc>
      </w:tr>
      <w:tr w:rsidR="00C62368" w:rsidRPr="00DB4A5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C62368" w:rsidRPr="00DB4A54" w:rsidRDefault="00C62368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□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3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25%</w:t>
            </w:r>
            <w:r w:rsidRPr="00DB4A54">
              <w:rPr>
                <w:rFonts w:ascii="宋体" w:hAnsi="宋体"/>
                <w:sz w:val="28"/>
                <w:szCs w:val="28"/>
              </w:rPr>
              <w:t>。</w:t>
            </w:r>
          </w:p>
        </w:tc>
      </w:tr>
      <w:tr w:rsidR="00C62368" w:rsidRPr="00DB4A5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C62368" w:rsidRPr="00DB4A54" w:rsidRDefault="00C62368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□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4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、</w:t>
            </w:r>
            <w:r w:rsidRPr="00DB4A54">
              <w:rPr>
                <w:rFonts w:ascii="宋体" w:hAnsi="宋体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C62368" w:rsidRPr="00DB4A5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C62368" w:rsidRPr="00DB4A54" w:rsidRDefault="00C62368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□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5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、</w:t>
            </w:r>
            <w:r w:rsidRPr="00DB4A54">
              <w:rPr>
                <w:rFonts w:ascii="宋体" w:hAnsi="宋体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C62368" w:rsidRPr="00DB4A5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C62368" w:rsidRPr="00DB4A54" w:rsidRDefault="00C62368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 w:hint="eastAsia"/>
                <w:sz w:val="28"/>
                <w:szCs w:val="28"/>
              </w:rPr>
              <w:t>□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6</w:t>
            </w:r>
            <w:r w:rsidRPr="00DB4A54">
              <w:rPr>
                <w:rFonts w:ascii="宋体" w:hAnsi="宋体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C62368" w:rsidRPr="00DB4A54">
        <w:tc>
          <w:tcPr>
            <w:tcW w:w="1809" w:type="dxa"/>
            <w:shd w:val="clear" w:color="auto" w:fill="D9D9D9"/>
          </w:tcPr>
          <w:p w:rsidR="00C62368" w:rsidRPr="00DB4A54" w:rsidRDefault="00ED205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宋体" w:hAnsi="宋体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62368" w:rsidRPr="00DB4A54" w:rsidRDefault="00ED2054">
            <w:pPr>
              <w:pStyle w:val="a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 w:hint="eastAsia"/>
                <w:sz w:val="28"/>
                <w:szCs w:val="28"/>
              </w:rPr>
              <w:t>相关产品市场：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人身保险</w:t>
            </w:r>
            <w:r w:rsidR="004F0248" w:rsidRPr="00DB4A54">
              <w:rPr>
                <w:rFonts w:ascii="Times New Roman" w:hAnsi="Times New Roman"/>
                <w:sz w:val="28"/>
                <w:szCs w:val="28"/>
              </w:rPr>
              <w:t>业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务市场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相关地域市场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中国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市场份额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友邦集团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-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5]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%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中邮集团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0-5]%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交易方合计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0-5]%</w:t>
            </w:r>
          </w:p>
          <w:p w:rsidR="00C62368" w:rsidRPr="00DB4A54" w:rsidRDefault="00C62368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:rsidR="00C62368" w:rsidRPr="00DB4A54" w:rsidRDefault="00ED2054">
            <w:pPr>
              <w:pStyle w:val="a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 w:hint="eastAsia"/>
                <w:sz w:val="28"/>
                <w:szCs w:val="28"/>
              </w:rPr>
              <w:t>相关产品市场：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再保险</w:t>
            </w:r>
            <w:r w:rsidR="004F0248" w:rsidRPr="00DB4A54">
              <w:rPr>
                <w:rFonts w:ascii="Times New Roman" w:hAnsi="Times New Roman"/>
                <w:sz w:val="28"/>
                <w:szCs w:val="28"/>
              </w:rPr>
              <w:t>业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务市场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相关地域市场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全球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市场份额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Times New Roman" w:hAnsi="Times New Roman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全球市场：友邦集团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-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5]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%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；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中邮集团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0-5]%</w:t>
            </w:r>
          </w:p>
          <w:p w:rsidR="00C62368" w:rsidRPr="00DB4A54" w:rsidRDefault="00ED2054">
            <w:pPr>
              <w:pStyle w:val="a9"/>
              <w:spacing w:line="500" w:lineRule="exact"/>
              <w:ind w:left="360" w:firstLineChars="0" w:firstLine="0"/>
              <w:rPr>
                <w:rFonts w:ascii="宋体" w:hAnsi="宋体"/>
                <w:sz w:val="28"/>
                <w:szCs w:val="28"/>
              </w:rPr>
            </w:pPr>
            <w:r w:rsidRPr="00DB4A54">
              <w:rPr>
                <w:rFonts w:ascii="Times New Roman" w:hAnsi="Times New Roman"/>
                <w:sz w:val="28"/>
                <w:szCs w:val="28"/>
              </w:rPr>
              <w:t>中国市场：友邦集团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-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5]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%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；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中邮集团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DB4A54">
              <w:rPr>
                <w:rFonts w:ascii="Times New Roman" w:hAnsi="Times New Roman" w:hint="eastAsia"/>
                <w:sz w:val="28"/>
                <w:szCs w:val="28"/>
              </w:rPr>
              <w:t>[</w:t>
            </w:r>
            <w:r w:rsidRPr="00DB4A54">
              <w:rPr>
                <w:rFonts w:ascii="Times New Roman" w:hAnsi="Times New Roman"/>
                <w:sz w:val="28"/>
                <w:szCs w:val="28"/>
              </w:rPr>
              <w:t>0-5]%</w:t>
            </w:r>
          </w:p>
        </w:tc>
      </w:tr>
    </w:tbl>
    <w:p w:rsidR="00C62368" w:rsidRPr="00DB4A54" w:rsidRDefault="00C62368">
      <w:pPr>
        <w:rPr>
          <w:rFonts w:ascii="宋体" w:hAnsi="宋体"/>
        </w:rPr>
      </w:pPr>
    </w:p>
    <w:sectPr w:rsidR="00C62368" w:rsidRPr="00DB4A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0248" w:rsidRDefault="004F0248" w:rsidP="004F0248">
      <w:r>
        <w:separator/>
      </w:r>
    </w:p>
  </w:endnote>
  <w:endnote w:type="continuationSeparator" w:id="0">
    <w:p w:rsidR="004F0248" w:rsidRDefault="004F0248" w:rsidP="004F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0248" w:rsidRDefault="004F0248" w:rsidP="004F0248">
      <w:r>
        <w:separator/>
      </w:r>
    </w:p>
  </w:footnote>
  <w:footnote w:type="continuationSeparator" w:id="0">
    <w:p w:rsidR="004F0248" w:rsidRDefault="004F0248" w:rsidP="004F0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B9320A"/>
    <w:multiLevelType w:val="multilevel"/>
    <w:tmpl w:val="62B932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40B55"/>
    <w:rsid w:val="00045653"/>
    <w:rsid w:val="00050DC7"/>
    <w:rsid w:val="000677C0"/>
    <w:rsid w:val="0007346C"/>
    <w:rsid w:val="00077988"/>
    <w:rsid w:val="00082207"/>
    <w:rsid w:val="0008385A"/>
    <w:rsid w:val="0008693D"/>
    <w:rsid w:val="00091462"/>
    <w:rsid w:val="00094095"/>
    <w:rsid w:val="00096AEF"/>
    <w:rsid w:val="000E7773"/>
    <w:rsid w:val="000F0685"/>
    <w:rsid w:val="001015A6"/>
    <w:rsid w:val="00113C30"/>
    <w:rsid w:val="00125628"/>
    <w:rsid w:val="001430D6"/>
    <w:rsid w:val="00193615"/>
    <w:rsid w:val="001B683F"/>
    <w:rsid w:val="001D1C76"/>
    <w:rsid w:val="001F4236"/>
    <w:rsid w:val="0020168A"/>
    <w:rsid w:val="0020710D"/>
    <w:rsid w:val="00217041"/>
    <w:rsid w:val="00245776"/>
    <w:rsid w:val="00256CDF"/>
    <w:rsid w:val="0028764C"/>
    <w:rsid w:val="002B5865"/>
    <w:rsid w:val="002C0CBD"/>
    <w:rsid w:val="002C2F74"/>
    <w:rsid w:val="002F1B15"/>
    <w:rsid w:val="002F2D60"/>
    <w:rsid w:val="002F5D2C"/>
    <w:rsid w:val="00303122"/>
    <w:rsid w:val="003072C7"/>
    <w:rsid w:val="00307976"/>
    <w:rsid w:val="00322739"/>
    <w:rsid w:val="00335871"/>
    <w:rsid w:val="003447A1"/>
    <w:rsid w:val="003641BC"/>
    <w:rsid w:val="003728AD"/>
    <w:rsid w:val="003D0157"/>
    <w:rsid w:val="003D0DC2"/>
    <w:rsid w:val="003E7BA4"/>
    <w:rsid w:val="003F7F2C"/>
    <w:rsid w:val="00411328"/>
    <w:rsid w:val="00433FC3"/>
    <w:rsid w:val="00434B73"/>
    <w:rsid w:val="004558B4"/>
    <w:rsid w:val="004571A2"/>
    <w:rsid w:val="00462174"/>
    <w:rsid w:val="0046767F"/>
    <w:rsid w:val="004D5718"/>
    <w:rsid w:val="004D63C1"/>
    <w:rsid w:val="004E6409"/>
    <w:rsid w:val="004F0248"/>
    <w:rsid w:val="004F3BF8"/>
    <w:rsid w:val="005129DC"/>
    <w:rsid w:val="005148A2"/>
    <w:rsid w:val="005235A8"/>
    <w:rsid w:val="00555C3E"/>
    <w:rsid w:val="0056040E"/>
    <w:rsid w:val="00564F5D"/>
    <w:rsid w:val="00565091"/>
    <w:rsid w:val="00566BDD"/>
    <w:rsid w:val="00576828"/>
    <w:rsid w:val="00580A39"/>
    <w:rsid w:val="00595357"/>
    <w:rsid w:val="005A1DBF"/>
    <w:rsid w:val="005A4CB4"/>
    <w:rsid w:val="005B26C0"/>
    <w:rsid w:val="005D49CC"/>
    <w:rsid w:val="005F0CAB"/>
    <w:rsid w:val="005F167B"/>
    <w:rsid w:val="005F5496"/>
    <w:rsid w:val="00661C72"/>
    <w:rsid w:val="0066507E"/>
    <w:rsid w:val="00695297"/>
    <w:rsid w:val="006A52DF"/>
    <w:rsid w:val="006B3471"/>
    <w:rsid w:val="006F0BA9"/>
    <w:rsid w:val="00717878"/>
    <w:rsid w:val="0071797B"/>
    <w:rsid w:val="00730562"/>
    <w:rsid w:val="00732FA4"/>
    <w:rsid w:val="00772472"/>
    <w:rsid w:val="00777CC9"/>
    <w:rsid w:val="00790BCC"/>
    <w:rsid w:val="00792708"/>
    <w:rsid w:val="007A6E43"/>
    <w:rsid w:val="007B0FA1"/>
    <w:rsid w:val="007C7059"/>
    <w:rsid w:val="0081144E"/>
    <w:rsid w:val="00820CC2"/>
    <w:rsid w:val="008469BB"/>
    <w:rsid w:val="00867DF8"/>
    <w:rsid w:val="00894BE7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8423D"/>
    <w:rsid w:val="009B0588"/>
    <w:rsid w:val="009D2FAD"/>
    <w:rsid w:val="00A03CB5"/>
    <w:rsid w:val="00A27451"/>
    <w:rsid w:val="00A54A96"/>
    <w:rsid w:val="00A577F4"/>
    <w:rsid w:val="00A92B80"/>
    <w:rsid w:val="00AA3B5D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2B0"/>
    <w:rsid w:val="00B336F3"/>
    <w:rsid w:val="00B41110"/>
    <w:rsid w:val="00B62047"/>
    <w:rsid w:val="00BA0750"/>
    <w:rsid w:val="00BA63E8"/>
    <w:rsid w:val="00BB17DB"/>
    <w:rsid w:val="00BB2377"/>
    <w:rsid w:val="00BF0AB5"/>
    <w:rsid w:val="00BF49D5"/>
    <w:rsid w:val="00C063FA"/>
    <w:rsid w:val="00C11942"/>
    <w:rsid w:val="00C21621"/>
    <w:rsid w:val="00C247E3"/>
    <w:rsid w:val="00C26C7F"/>
    <w:rsid w:val="00C3228B"/>
    <w:rsid w:val="00C40E5F"/>
    <w:rsid w:val="00C4664E"/>
    <w:rsid w:val="00C62368"/>
    <w:rsid w:val="00C8421A"/>
    <w:rsid w:val="00C86D6C"/>
    <w:rsid w:val="00C9068E"/>
    <w:rsid w:val="00C96B80"/>
    <w:rsid w:val="00CA08FC"/>
    <w:rsid w:val="00CA5946"/>
    <w:rsid w:val="00CB2A9F"/>
    <w:rsid w:val="00CC2CC0"/>
    <w:rsid w:val="00CC417C"/>
    <w:rsid w:val="00CC5ABD"/>
    <w:rsid w:val="00CD09C3"/>
    <w:rsid w:val="00CF13DB"/>
    <w:rsid w:val="00D153B8"/>
    <w:rsid w:val="00D21777"/>
    <w:rsid w:val="00D45987"/>
    <w:rsid w:val="00D966D0"/>
    <w:rsid w:val="00DB4A54"/>
    <w:rsid w:val="00DD21F9"/>
    <w:rsid w:val="00DE0A14"/>
    <w:rsid w:val="00E06AB9"/>
    <w:rsid w:val="00E165AD"/>
    <w:rsid w:val="00E26150"/>
    <w:rsid w:val="00E35A89"/>
    <w:rsid w:val="00E37584"/>
    <w:rsid w:val="00E44E83"/>
    <w:rsid w:val="00E63F70"/>
    <w:rsid w:val="00E75258"/>
    <w:rsid w:val="00E81B19"/>
    <w:rsid w:val="00E97E1F"/>
    <w:rsid w:val="00ED2054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E7ECD"/>
    <w:rsid w:val="00FF52B1"/>
    <w:rsid w:val="155A45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5:docId w15:val="{A7A0A944-E1A8-4E7D-AD2B-D8FC8141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customStyle="1" w:styleId="Char">
    <w:name w:val="尾注文本 Char"/>
    <w:basedOn w:val="a0"/>
    <w:link w:val="a3"/>
    <w:uiPriority w:val="99"/>
    <w:semiHidden/>
  </w:style>
  <w:style w:type="character" w:customStyle="1" w:styleId="Char2">
    <w:name w:val="页眉 Char"/>
    <w:link w:val="a6"/>
    <w:uiPriority w:val="99"/>
    <w:rPr>
      <w:sz w:val="18"/>
      <w:szCs w:val="18"/>
    </w:rPr>
  </w:style>
  <w:style w:type="character" w:customStyle="1" w:styleId="Char1">
    <w:name w:val="页脚 Char"/>
    <w:link w:val="a5"/>
    <w:uiPriority w:val="9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26AD3-0272-4E81-AA39-7DE5AF2CA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JunHe</cp:lastModifiedBy>
  <cp:revision>20</cp:revision>
  <cp:lastPrinted>2014-10-08T02:48:00Z</cp:lastPrinted>
  <dcterms:created xsi:type="dcterms:W3CDTF">2021-06-08T04:23:00Z</dcterms:created>
  <dcterms:modified xsi:type="dcterms:W3CDTF">2021-07-08T07:43:00Z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2052-11.1.0.9739</vt:lpwstr>
  </property>
</Properties>
</file>