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8F795D" w:rsidRDefault="00CB00DF" w:rsidP="00CB00DF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r w:rsidRPr="008F795D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CB00DF" w:rsidRPr="00737452" w:rsidRDefault="00CB00DF" w:rsidP="00CB00DF">
      <w:pPr>
        <w:spacing w:line="440" w:lineRule="exact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37452" w:rsidTr="00CB00DF">
        <w:tc>
          <w:tcPr>
            <w:tcW w:w="1809" w:type="dxa"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737452" w:rsidRDefault="00737452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kern w:val="0"/>
                <w:sz w:val="24"/>
                <w:szCs w:val="24"/>
              </w:rPr>
              <w:t>高盛集团公司与查尔斯银行资本合伙人有限责任公司收购</w:t>
            </w:r>
            <w:r w:rsidRPr="00737452">
              <w:rPr>
                <w:rFonts w:ascii="Times New Roman" w:eastAsia="仿宋" w:hAnsi="Times New Roman"/>
                <w:kern w:val="0"/>
                <w:sz w:val="24"/>
                <w:szCs w:val="24"/>
              </w:rPr>
              <w:t>MDVIP</w:t>
            </w:r>
            <w:r w:rsidRPr="00737452">
              <w:rPr>
                <w:rFonts w:ascii="Times New Roman" w:eastAsia="仿宋" w:hAnsi="Times New Roman"/>
                <w:kern w:val="0"/>
                <w:sz w:val="24"/>
                <w:szCs w:val="24"/>
              </w:rPr>
              <w:t>公司股权案</w:t>
            </w:r>
          </w:p>
        </w:tc>
      </w:tr>
      <w:tr w:rsidR="00CB00DF" w:rsidRPr="00737452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Default="00737452" w:rsidP="00737452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</w:t>
            </w:r>
            <w:r w:rsidRPr="00737452">
              <w:rPr>
                <w:rFonts w:ascii="Times New Roman" w:eastAsia="仿宋" w:hAnsi="Times New Roman"/>
                <w:kern w:val="0"/>
                <w:sz w:val="24"/>
                <w:szCs w:val="24"/>
              </w:rPr>
              <w:t>高盛集团公司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737452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737452">
              <w:rPr>
                <w:rFonts w:ascii="Times New Roman" w:eastAsia="仿宋" w:hAnsi="Times New Roman"/>
                <w:kern w:val="0"/>
                <w:sz w:val="24"/>
                <w:szCs w:val="24"/>
              </w:rPr>
              <w:t>查尔斯银行资本合伙人有限责任公司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737452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查尔斯银行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Pr="00737452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的间接共同控制权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737452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737452" w:rsidRPr="00737452" w:rsidRDefault="00737452" w:rsidP="00737452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本次交易前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伦纳德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9F"/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格林伙伴公司（有限合伙）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间接单独控制。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与查尔斯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银行将分别间接获得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约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59%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41%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股权（交割前以上持股比例还会被调整），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 w:rsidRPr="0073745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37452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</w:t>
            </w:r>
          </w:p>
        </w:tc>
        <w:tc>
          <w:tcPr>
            <w:tcW w:w="5153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高盛于</w:t>
            </w: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1869</w:t>
            </w: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年在美国特拉华州成立。高盛是一家全球性投资银行、证券及投资管理公司，在全球范围内为企业、金融机构、政府、高净值人士等各领域的众多客户提供一系列银行、证券和投资等服务。</w:t>
            </w:r>
          </w:p>
        </w:tc>
      </w:tr>
      <w:tr w:rsidR="00CB00DF" w:rsidRPr="00737452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查尔斯银行</w:t>
            </w:r>
          </w:p>
        </w:tc>
        <w:tc>
          <w:tcPr>
            <w:tcW w:w="5153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查尔斯银行于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1998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年在美国设立。</w:t>
            </w: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查尔斯银行总部位于波士顿和纽约，是一家中间市场私募股权投资公司，管理着超过</w:t>
            </w: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80</w:t>
            </w:r>
            <w:r w:rsidRPr="00EA006F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亿美元的资本。查尔斯银行专注于管理层主导的收购和增长资本融资，还从事机会信贷和技术投资。查尔斯银行致力于为公司建立可持续的竞争优势和良好的增长前景。查尔斯银行通常投资于科技、教育、金融服务、工业、消费、能源和医疗保健领域的公司。</w:t>
            </w:r>
          </w:p>
        </w:tc>
      </w:tr>
      <w:tr w:rsidR="00CB00DF" w:rsidRPr="00737452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</w:p>
        </w:tc>
        <w:tc>
          <w:tcPr>
            <w:tcW w:w="5153" w:type="dxa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2001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年在美国设立。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MDVIP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在美国提供基础医疗服务。</w:t>
            </w:r>
          </w:p>
        </w:tc>
      </w:tr>
      <w:tr w:rsidR="00CB00DF" w:rsidRPr="00737452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</w:t>
            </w: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（可以单选，也可以多选）</w:t>
            </w: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66E51">
              <w:rPr>
                <w:rFonts w:ascii="Times New Roman" w:eastAsia="仿宋_GB2312" w:hAnsi="Times New Roman"/>
                <w:sz w:val="32"/>
                <w:szCs w:val="21"/>
              </w:rPr>
              <w:lastRenderedPageBreak/>
              <w:t>□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小于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37452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66E51">
              <w:rPr>
                <w:rFonts w:ascii="Times New Roman" w:eastAsia="仿宋_GB2312" w:hAnsi="Times New Roman"/>
                <w:sz w:val="32"/>
                <w:szCs w:val="21"/>
              </w:rPr>
              <w:t>□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37452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66E51">
              <w:rPr>
                <w:rFonts w:ascii="Times New Roman" w:eastAsia="仿宋_GB2312" w:hAnsi="Times New Roman"/>
                <w:sz w:val="32"/>
                <w:szCs w:val="21"/>
              </w:rPr>
              <w:t>□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37452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66E51">
              <w:rPr>
                <w:rFonts w:ascii="Times New Roman" w:eastAsia="仿宋_GB2312" w:hAnsi="Times New Roman"/>
                <w:sz w:val="32"/>
                <w:szCs w:val="21"/>
              </w:rPr>
              <w:t>□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737452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737452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37452" w:rsidRDefault="00EA006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66E51">
              <w:rPr>
                <w:rFonts w:ascii="Times New Roman" w:eastAsia="仿宋_GB2312" w:hAnsi="Times New Roman"/>
                <w:sz w:val="32"/>
                <w:szCs w:val="21"/>
              </w:rPr>
              <w:t>□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37452" w:rsidTr="00CB00DF">
        <w:tc>
          <w:tcPr>
            <w:tcW w:w="1809" w:type="dxa"/>
            <w:shd w:val="clear" w:color="auto" w:fill="D9D9D9"/>
            <w:vAlign w:val="center"/>
          </w:tcPr>
          <w:p w:rsidR="00CB00DF" w:rsidRPr="00737452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37452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737452" w:rsidRDefault="009A669D" w:rsidP="00B34FF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A669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本次交易涉及收购一家境外公司，该公司并不在中国开展经济活动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，因此，本次交易可以适用简易案件的理由为“</w:t>
            </w:r>
            <w:r w:rsidRPr="009A669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9A669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”。根据简易案件公示表的注释，无需在简易案件公示表</w:t>
            </w:r>
            <w:r w:rsidR="00B34FF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的备注中说明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本次交易涉及的相关市场以及交易</w:t>
            </w:r>
            <w:r w:rsidR="00C502A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方在相关市场中的市场份额。</w:t>
            </w:r>
            <w:bookmarkStart w:id="0" w:name="_GoBack"/>
            <w:bookmarkEnd w:id="0"/>
          </w:p>
        </w:tc>
      </w:tr>
    </w:tbl>
    <w:p w:rsidR="000F5E24" w:rsidRPr="00737452" w:rsidRDefault="00161F6C">
      <w:pPr>
        <w:rPr>
          <w:rFonts w:ascii="Times New Roman" w:eastAsia="仿宋" w:hAnsi="Times New Roman"/>
          <w:sz w:val="24"/>
          <w:szCs w:val="24"/>
        </w:rPr>
      </w:pPr>
    </w:p>
    <w:sectPr w:rsidR="000F5E24" w:rsidRPr="0073745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1F6C" w:rsidRDefault="00161F6C" w:rsidP="00436F3B">
      <w:r>
        <w:separator/>
      </w:r>
    </w:p>
  </w:endnote>
  <w:endnote w:type="continuationSeparator" w:id="0">
    <w:p w:rsidR="00161F6C" w:rsidRDefault="00161F6C" w:rsidP="00436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1F6C" w:rsidRDefault="00161F6C" w:rsidP="00436F3B">
      <w:r>
        <w:separator/>
      </w:r>
    </w:p>
  </w:footnote>
  <w:footnote w:type="continuationSeparator" w:id="0">
    <w:p w:rsidR="00161F6C" w:rsidRDefault="00161F6C" w:rsidP="00436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C62EF"/>
    <w:rsid w:val="000D7EBA"/>
    <w:rsid w:val="001164CD"/>
    <w:rsid w:val="00155717"/>
    <w:rsid w:val="00161F6C"/>
    <w:rsid w:val="001837A3"/>
    <w:rsid w:val="003C0AEB"/>
    <w:rsid w:val="00436F3B"/>
    <w:rsid w:val="004617E8"/>
    <w:rsid w:val="004F7688"/>
    <w:rsid w:val="006379A4"/>
    <w:rsid w:val="006467D8"/>
    <w:rsid w:val="006A531B"/>
    <w:rsid w:val="006F7693"/>
    <w:rsid w:val="00710140"/>
    <w:rsid w:val="00737452"/>
    <w:rsid w:val="007943F8"/>
    <w:rsid w:val="007F2275"/>
    <w:rsid w:val="008F795D"/>
    <w:rsid w:val="00915F0F"/>
    <w:rsid w:val="009532DF"/>
    <w:rsid w:val="009817A8"/>
    <w:rsid w:val="00997019"/>
    <w:rsid w:val="009A5029"/>
    <w:rsid w:val="009A669D"/>
    <w:rsid w:val="009D38D5"/>
    <w:rsid w:val="00A53F26"/>
    <w:rsid w:val="00AA0CC5"/>
    <w:rsid w:val="00B16AFE"/>
    <w:rsid w:val="00B34FF0"/>
    <w:rsid w:val="00B470BA"/>
    <w:rsid w:val="00B65DD5"/>
    <w:rsid w:val="00BD10B6"/>
    <w:rsid w:val="00BF32CE"/>
    <w:rsid w:val="00C07076"/>
    <w:rsid w:val="00C502AB"/>
    <w:rsid w:val="00CB00DF"/>
    <w:rsid w:val="00D73C72"/>
    <w:rsid w:val="00E0592B"/>
    <w:rsid w:val="00E31738"/>
    <w:rsid w:val="00E45209"/>
    <w:rsid w:val="00E86786"/>
    <w:rsid w:val="00EA006F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79CCC4B-A10C-44D6-ACEE-88E8C1FA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6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6F3B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6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6F3B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1</cp:lastModifiedBy>
  <cp:revision>6</cp:revision>
  <dcterms:created xsi:type="dcterms:W3CDTF">2021-09-02T15:11:00Z</dcterms:created>
  <dcterms:modified xsi:type="dcterms:W3CDTF">2021-09-03T01:36:00Z</dcterms:modified>
</cp:coreProperties>
</file>