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bookmarkStart w:id="0" w:name="_Hlk80180713"/>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447"/>
        <w:gridCol w:w="55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bookmarkStart w:id="3" w:name="_GoBack"/>
            <w:r>
              <w:rPr>
                <w:rFonts w:hint="eastAsia" w:ascii="仿宋" w:hAnsi="仿宋" w:eastAsia="仿宋" w:cs="宋体"/>
                <w:color w:val="333333"/>
                <w:kern w:val="0"/>
                <w:sz w:val="24"/>
                <w:szCs w:val="24"/>
              </w:rPr>
              <w:t>广东省广新控股集团有限公司收购宁夏伊品生物科技股份有限公司股权案</w:t>
            </w:r>
            <w:bookmarkEnd w:id="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bookmarkStart w:id="1" w:name="_Hlk80179583"/>
            <w:r>
              <w:rPr>
                <w:rFonts w:hint="eastAsia" w:ascii="仿宋" w:hAnsi="仿宋" w:eastAsia="仿宋" w:cs="宋体"/>
                <w:color w:val="333333"/>
                <w:kern w:val="0"/>
                <w:sz w:val="24"/>
                <w:szCs w:val="24"/>
              </w:rPr>
              <w:t>广</w:t>
            </w:r>
            <w:bookmarkStart w:id="2" w:name="_Hlk80179383"/>
            <w:r>
              <w:rPr>
                <w:rFonts w:hint="eastAsia" w:ascii="仿宋" w:hAnsi="仿宋" w:eastAsia="仿宋" w:cs="宋体"/>
                <w:color w:val="333333"/>
                <w:kern w:val="0"/>
                <w:sz w:val="24"/>
                <w:szCs w:val="24"/>
              </w:rPr>
              <w:t xml:space="preserve">东省广新控股集团有限公司（ </w:t>
            </w:r>
            <w:r>
              <w:rPr>
                <w:rFonts w:hint="eastAsia" w:ascii="仿宋" w:hAnsi="仿宋" w:eastAsia="仿宋" w:cs="宋体"/>
                <w:b/>
                <w:bCs/>
                <w:color w:val="333333"/>
                <w:kern w:val="0"/>
                <w:sz w:val="24"/>
                <w:szCs w:val="24"/>
              </w:rPr>
              <w:t>“广新集团”</w:t>
            </w:r>
            <w:r>
              <w:rPr>
                <w:rFonts w:hint="eastAsia" w:ascii="仿宋" w:hAnsi="仿宋" w:eastAsia="仿宋" w:cs="宋体"/>
                <w:color w:val="333333"/>
                <w:kern w:val="0"/>
                <w:sz w:val="24"/>
                <w:szCs w:val="24"/>
              </w:rPr>
              <w:t>）拟以股权转让加上增资的方式现金收购宁夏伊品生物科技股份有限公司（</w:t>
            </w:r>
            <w:r>
              <w:rPr>
                <w:rFonts w:hint="eastAsia" w:ascii="仿宋" w:hAnsi="仿宋" w:eastAsia="仿宋" w:cs="宋体"/>
                <w:b/>
                <w:bCs/>
                <w:color w:val="333333"/>
                <w:kern w:val="0"/>
                <w:sz w:val="24"/>
                <w:szCs w:val="24"/>
              </w:rPr>
              <w:t>“伊品生物”、“目标公司”</w:t>
            </w:r>
            <w:r>
              <w:rPr>
                <w:rFonts w:hint="eastAsia" w:ascii="仿宋" w:hAnsi="仿宋" w:eastAsia="仿宋" w:cs="宋体"/>
                <w:color w:val="333333"/>
                <w:kern w:val="0"/>
                <w:sz w:val="24"/>
                <w:szCs w:val="24"/>
              </w:rPr>
              <w:t>）43.78%的股权，其中以股权转让方式受让195,838,769股股份，以增资方式取得19,351,302股股份；交易完成后，广新集团将持有目标公司215,190,071股股份，占目标公司总股本的43.78%，广新集团将成为目标公司控股股东，并向目标公司委派5名董事中的3名，从而在董事会层面形成多数控制。</w:t>
            </w:r>
            <w:bookmarkEnd w:id="1"/>
            <w:bookmarkEnd w:id="2"/>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447"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1、广新集团</w:t>
            </w:r>
          </w:p>
        </w:tc>
        <w:tc>
          <w:tcPr>
            <w:tcW w:w="5502"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广新集团成立于2000年9月6日，是广东省政府下属国有全资企业，其前身是2000年9月由23家省属原主要专业外贸公司组建的广东省外贸集团有限公司；2002年更名为广东省广新外贸集团有限公司，2011年更名为广东省广新控股集团有限公司。2019年7月广东省政府正式批复同意广新集团实施国有资本投资公司改革试点。2019年12月，广新集团与广东省丝绸纺织集团有限公司重组，广新集团成为合并后的新主体。</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广新集团作为广东省属国有资本投资公司，坚持创新引领、战略投资、资本运营“三轮驱动”，形成了以国有资本投资为主业，新材料、生物医药与食品、数字创意与融合服务为核心板块的“1+3”主业体系。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447"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2、伊品生物</w:t>
            </w:r>
          </w:p>
        </w:tc>
        <w:tc>
          <w:tcPr>
            <w:tcW w:w="5502"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伊品生物成立于2003年8月5日，原名宁夏伊品生物工程有限公司；2007年8月，进行股份制改造并整体变更为股份公司，2009年12月更名为宁夏伊品生物科技股份有限公司。伊品生物自设立以来，一直专注于从事生物发酵技术的研发和应用业务，主要产品包括饲料用氨基酸（赖氨酸、苏氨酸）、味精（谷氨酸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F0FE"/>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F0FE"/>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相关市场界定及集中各方的市场份额：</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 xml:space="preserve">1.相关产品市场：赖氨酸 </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相关地域市场：全球</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市场份额：伊品生物，</w:t>
            </w:r>
            <w:r>
              <w:rPr>
                <w:rFonts w:ascii="仿宋" w:hAnsi="仿宋" w:eastAsia="仿宋" w:cs="宋体"/>
                <w:color w:val="333333"/>
                <w:kern w:val="0"/>
                <w:sz w:val="24"/>
                <w:szCs w:val="24"/>
              </w:rPr>
              <w:t>15%</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20</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ascii="仿宋" w:hAnsi="仿宋" w:eastAsia="仿宋" w:cs="宋体"/>
                <w:color w:val="333333"/>
                <w:kern w:val="0"/>
                <w:sz w:val="24"/>
                <w:szCs w:val="24"/>
              </w:rPr>
              <w:t>2</w:t>
            </w:r>
            <w:r>
              <w:rPr>
                <w:rFonts w:hint="eastAsia" w:ascii="仿宋" w:hAnsi="仿宋" w:eastAsia="仿宋" w:cs="宋体"/>
                <w:color w:val="333333"/>
                <w:kern w:val="0"/>
                <w:sz w:val="24"/>
                <w:szCs w:val="24"/>
              </w:rPr>
              <w:t xml:space="preserve">.相关产品市场：苏氨酸 </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相关地域市场：全球</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市场份额：伊品生物，</w:t>
            </w:r>
            <w:r>
              <w:rPr>
                <w:rFonts w:ascii="仿宋" w:hAnsi="仿宋" w:eastAsia="仿宋" w:cs="宋体"/>
                <w:color w:val="333333"/>
                <w:kern w:val="0"/>
                <w:sz w:val="24"/>
                <w:szCs w:val="24"/>
              </w:rPr>
              <w:t>20</w:t>
            </w:r>
            <w:r>
              <w:rPr>
                <w:rFonts w:hint="eastAsia" w:ascii="仿宋" w:hAnsi="仿宋" w:eastAsia="仿宋" w:cs="宋体"/>
                <w:color w:val="333333"/>
                <w:kern w:val="0"/>
                <w:sz w:val="24"/>
                <w:szCs w:val="24"/>
              </w:rPr>
              <w:t>%-2</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ascii="仿宋" w:hAnsi="仿宋" w:eastAsia="仿宋" w:cs="宋体"/>
                <w:color w:val="333333"/>
                <w:kern w:val="0"/>
                <w:sz w:val="24"/>
                <w:szCs w:val="24"/>
              </w:rPr>
              <w:t>3</w:t>
            </w:r>
            <w:r>
              <w:rPr>
                <w:rFonts w:hint="eastAsia" w:ascii="仿宋" w:hAnsi="仿宋" w:eastAsia="仿宋" w:cs="宋体"/>
                <w:color w:val="333333"/>
                <w:kern w:val="0"/>
                <w:sz w:val="24"/>
                <w:szCs w:val="24"/>
              </w:rPr>
              <w:t xml:space="preserve">.相关产品市场：味精 </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相关地域市场：全球</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市场份额：伊品生物，</w:t>
            </w:r>
            <w:r>
              <w:rPr>
                <w:rFonts w:hint="eastAsia" w:ascii="仿宋" w:hAnsi="仿宋" w:eastAsia="仿宋" w:cs="宋体"/>
                <w:color w:val="333333"/>
                <w:kern w:val="0"/>
                <w:sz w:val="24"/>
                <w:szCs w:val="24"/>
                <w:lang w:val="en-US" w:eastAsia="zh-CN"/>
              </w:rPr>
              <w:t>10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1</w:t>
            </w:r>
            <w:r>
              <w:rPr>
                <w:rFonts w:hint="eastAsia" w:ascii="仿宋" w:hAnsi="仿宋" w:eastAsia="仿宋" w:cs="宋体"/>
                <w:color w:val="333333"/>
                <w:kern w:val="0"/>
                <w:sz w:val="24"/>
                <w:szCs w:val="24"/>
                <w:lang w:val="en-US" w:eastAsia="zh-CN"/>
              </w:rPr>
              <w:t>5</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ascii="仿宋" w:hAnsi="仿宋" w:eastAsia="仿宋" w:cs="宋体"/>
                <w:color w:val="333333"/>
                <w:kern w:val="0"/>
                <w:sz w:val="24"/>
                <w:szCs w:val="24"/>
              </w:rPr>
              <w:t>4</w:t>
            </w:r>
            <w:r>
              <w:rPr>
                <w:rFonts w:hint="eastAsia" w:ascii="仿宋" w:hAnsi="仿宋" w:eastAsia="仿宋" w:cs="宋体"/>
                <w:color w:val="333333"/>
                <w:kern w:val="0"/>
                <w:sz w:val="24"/>
                <w:szCs w:val="24"/>
              </w:rPr>
              <w:t xml:space="preserve">.相关产品市场：呈味核苷酸二钠（I+G） </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相关地域市场：全球</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市场份额：广新集团，</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10</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 xml:space="preserve">.相关产品市场：酱油 </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相关地域市场：全球</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市场份额：广新集团，</w:t>
            </w:r>
            <w:r>
              <w:rPr>
                <w:rFonts w:ascii="仿宋" w:hAnsi="仿宋" w:eastAsia="仿宋" w:cs="宋体"/>
                <w:color w:val="333333"/>
                <w:kern w:val="0"/>
                <w:sz w:val="24"/>
                <w:szCs w:val="24"/>
              </w:rPr>
              <w:t>0</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w:t>
            </w:r>
          </w:p>
        </w:tc>
      </w:tr>
    </w:tbl>
    <w:p>
      <w:pPr>
        <w:snapToGrid w:val="0"/>
        <w:spacing w:line="240" w:lineRule="exact"/>
        <w:jc w:val="left"/>
        <w:rPr>
          <w:rFonts w:ascii="楷体_GB2312" w:hAnsi="宋体" w:eastAsia="楷体_GB2312"/>
          <w:sz w:val="24"/>
          <w:szCs w:val="24"/>
        </w:rPr>
      </w:pPr>
    </w:p>
    <w:p/>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2BA0"/>
    <w:rsid w:val="00037065"/>
    <w:rsid w:val="00051C2C"/>
    <w:rsid w:val="000C3677"/>
    <w:rsid w:val="000D7EBA"/>
    <w:rsid w:val="001164CD"/>
    <w:rsid w:val="001546CD"/>
    <w:rsid w:val="00155717"/>
    <w:rsid w:val="001837A3"/>
    <w:rsid w:val="0019547B"/>
    <w:rsid w:val="001C5B98"/>
    <w:rsid w:val="003055E7"/>
    <w:rsid w:val="003A4222"/>
    <w:rsid w:val="003C0AEB"/>
    <w:rsid w:val="003F1C45"/>
    <w:rsid w:val="004862AD"/>
    <w:rsid w:val="004F7688"/>
    <w:rsid w:val="005007D9"/>
    <w:rsid w:val="005103A4"/>
    <w:rsid w:val="0056541E"/>
    <w:rsid w:val="005A6980"/>
    <w:rsid w:val="005D78A9"/>
    <w:rsid w:val="00632120"/>
    <w:rsid w:val="006467D8"/>
    <w:rsid w:val="00670828"/>
    <w:rsid w:val="00680414"/>
    <w:rsid w:val="006A1BD7"/>
    <w:rsid w:val="006A531B"/>
    <w:rsid w:val="006D0EFC"/>
    <w:rsid w:val="006F7693"/>
    <w:rsid w:val="00710140"/>
    <w:rsid w:val="00755BC3"/>
    <w:rsid w:val="007F2275"/>
    <w:rsid w:val="008F7925"/>
    <w:rsid w:val="00915F0F"/>
    <w:rsid w:val="009532DF"/>
    <w:rsid w:val="0098181E"/>
    <w:rsid w:val="00997019"/>
    <w:rsid w:val="009A5029"/>
    <w:rsid w:val="009D38D5"/>
    <w:rsid w:val="00A31AFB"/>
    <w:rsid w:val="00A53F26"/>
    <w:rsid w:val="00AA0CC5"/>
    <w:rsid w:val="00AB62EB"/>
    <w:rsid w:val="00B06B1D"/>
    <w:rsid w:val="00B16AFE"/>
    <w:rsid w:val="00B458B5"/>
    <w:rsid w:val="00B65DD5"/>
    <w:rsid w:val="00B65FBC"/>
    <w:rsid w:val="00B868DE"/>
    <w:rsid w:val="00B90C71"/>
    <w:rsid w:val="00B93C33"/>
    <w:rsid w:val="00B94ABF"/>
    <w:rsid w:val="00BD10B6"/>
    <w:rsid w:val="00C053AB"/>
    <w:rsid w:val="00C07076"/>
    <w:rsid w:val="00CB00DF"/>
    <w:rsid w:val="00CE43E2"/>
    <w:rsid w:val="00D01FF6"/>
    <w:rsid w:val="00D24673"/>
    <w:rsid w:val="00D432D2"/>
    <w:rsid w:val="00D73C72"/>
    <w:rsid w:val="00DD2CD2"/>
    <w:rsid w:val="00E006F3"/>
    <w:rsid w:val="00E0592B"/>
    <w:rsid w:val="00E16FA1"/>
    <w:rsid w:val="00E31738"/>
    <w:rsid w:val="00E86786"/>
    <w:rsid w:val="00ED2F80"/>
    <w:rsid w:val="00F1624E"/>
    <w:rsid w:val="00F32F8A"/>
    <w:rsid w:val="00F352CF"/>
    <w:rsid w:val="00F67BB6"/>
    <w:rsid w:val="00F810AA"/>
    <w:rsid w:val="00F963D5"/>
    <w:rsid w:val="00FB43EC"/>
    <w:rsid w:val="00FB6B40"/>
    <w:rsid w:val="16D926F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4"/>
    <w:link w:val="3"/>
    <w:qFormat/>
    <w:uiPriority w:val="99"/>
    <w:rPr>
      <w:rFonts w:ascii="Calibri" w:hAnsi="Calibri" w:eastAsia="宋体" w:cs="Times New Roman"/>
      <w:sz w:val="18"/>
      <w:szCs w:val="18"/>
    </w:rPr>
  </w:style>
  <w:style w:type="character" w:customStyle="1" w:styleId="7">
    <w:name w:val="页脚 字符"/>
    <w:basedOn w:val="4"/>
    <w:link w:val="2"/>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192</Words>
  <Characters>1097</Characters>
  <Lines>9</Lines>
  <Paragraphs>2</Paragraphs>
  <TotalTime>31</TotalTime>
  <ScaleCrop>false</ScaleCrop>
  <LinksUpToDate>false</LinksUpToDate>
  <CharactersWithSpaces>1287</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2021-08-18T04:06:00Z</dcterms:created>
  <dc:creator>陈媚</dc:creator>
  <cp:lastModifiedBy>user</cp:lastModifiedBy>
  <dcterms:modified xsi:type="dcterms:W3CDTF">2021-09-28T07:35:59Z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