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440" w:lineRule="exact"/>
        <w:jc w:val="center"/>
        <w:rPr>
          <w:rFonts w:ascii="Times New Roman" w:eastAsia="华文楷体" w:hAnsi="Times New Roman"/>
          <w:sz w:val="28"/>
          <w:szCs w:val="28"/>
        </w:rPr>
      </w:pPr>
      <w:r>
        <w:rPr>
          <w:rFonts w:ascii="Times New Roman" w:eastAsia="华文楷体" w:hAnsi="Times New Roman"/>
          <w:b/>
          <w:bCs/>
          <w:sz w:val="30"/>
          <w:szCs w:val="30"/>
        </w:rPr>
        <w:t>经营者集中简易案件公示表</w:t>
      </w:r>
    </w:p>
    <w:p>
      <w:pPr>
        <w:spacing w:line="440" w:lineRule="exact"/>
        <w:ind w:firstLineChars="302" w:firstLine="846"/>
        <w:rPr>
          <w:rFonts w:ascii="Times New Roman" w:eastAsia="华文楷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  <w:b/>
                <w:bCs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 w:hint="eastAsia"/>
              </w:rPr>
              <w:t>美国华平投资集团和安佰深合伙人有限责任合伙收购</w:t>
            </w:r>
            <w:r>
              <w:rPr>
                <w:rFonts w:ascii="Times New Roman" w:eastAsia="华文楷体" w:hAnsi="Times New Roman" w:hint="eastAsia"/>
              </w:rPr>
              <w:t>T-Mobile</w:t>
            </w:r>
            <w:r>
              <w:rPr>
                <w:rFonts w:ascii="Times New Roman" w:eastAsia="华文楷体" w:hAnsi="Times New Roman" w:hint="eastAsia"/>
              </w:rPr>
              <w:t>荷兰控股公司股权案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  <w:b/>
                <w:bCs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（限</w:t>
            </w:r>
            <w:r>
              <w:rPr>
                <w:rFonts w:ascii="Times New Roman" w:eastAsia="华文楷体" w:hAnsi="Times New Roman"/>
                <w:b/>
                <w:bCs/>
              </w:rPr>
              <w:t>200</w:t>
            </w:r>
            <w:r>
              <w:rPr>
                <w:rFonts w:ascii="Times New Roman" w:eastAsia="华文楷体" w:hAnsi="Times New Roman"/>
                <w:b/>
                <w:bCs/>
              </w:rPr>
              <w:t>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拟议交易涉及美国华平投资集团（</w:t>
            </w:r>
            <w:r>
              <w:rPr>
                <w:rFonts w:ascii="Times New Roman" w:eastAsia="华文楷体" w:hAnsi="Times New Roman" w:hint="eastAsia"/>
              </w:rPr>
              <w:t>“</w:t>
            </w:r>
            <w:r>
              <w:rPr>
                <w:rFonts w:ascii="Times New Roman" w:eastAsia="华文楷体" w:hAnsi="Times New Roman"/>
                <w:b/>
                <w:bCs/>
              </w:rPr>
              <w:t>华平</w:t>
            </w:r>
            <w:r>
              <w:rPr>
                <w:rFonts w:ascii="Times New Roman" w:eastAsia="华文楷体" w:hAnsi="Times New Roman" w:hint="eastAsia"/>
                <w:b/>
                <w:bCs/>
              </w:rPr>
              <w:t>投资</w:t>
            </w:r>
            <w:r>
              <w:rPr>
                <w:rFonts w:ascii="Times New Roman" w:eastAsia="华文楷体" w:hAnsi="Times New Roman" w:hint="eastAsia"/>
              </w:rPr>
              <w:t>”</w:t>
            </w:r>
            <w:r>
              <w:rPr>
                <w:rFonts w:ascii="Times New Roman" w:eastAsia="华文楷体" w:hAnsi="Times New Roman"/>
              </w:rPr>
              <w:t>）和安佰深合伙人有限责任合伙（</w:t>
            </w:r>
            <w:r>
              <w:rPr>
                <w:rFonts w:ascii="Times New Roman" w:eastAsia="华文楷体" w:hAnsi="Times New Roman" w:hint="eastAsia"/>
              </w:rPr>
              <w:t>“</w:t>
            </w:r>
            <w:r>
              <w:rPr>
                <w:rFonts w:ascii="Times New Roman" w:eastAsia="华文楷体" w:hAnsi="Times New Roman"/>
                <w:b/>
                <w:bCs/>
              </w:rPr>
              <w:t>安佰深</w:t>
            </w:r>
            <w:r>
              <w:rPr>
                <w:rFonts w:ascii="Times New Roman" w:eastAsia="华文楷体" w:hAnsi="Times New Roman" w:hint="eastAsia"/>
              </w:rPr>
              <w:t>”</w:t>
            </w:r>
            <w:r>
              <w:rPr>
                <w:rFonts w:ascii="Times New Roman" w:eastAsia="华文楷体" w:hAnsi="Times New Roman"/>
              </w:rPr>
              <w:t>）</w:t>
            </w:r>
            <w:r>
              <w:rPr>
                <w:rFonts w:ascii="Times New Roman" w:eastAsia="华文楷体" w:hAnsi="Times New Roman" w:hint="eastAsia"/>
              </w:rPr>
              <w:t>各自</w:t>
            </w:r>
            <w:r>
              <w:rPr>
                <w:rFonts w:ascii="Times New Roman" w:eastAsia="华文楷体" w:hAnsi="Times New Roman"/>
              </w:rPr>
              <w:t>管理并提供咨询的投资基金收购</w:t>
            </w:r>
            <w:r>
              <w:rPr>
                <w:rFonts w:ascii="Times New Roman" w:eastAsia="华文楷体" w:hAnsi="Times New Roman" w:hint="eastAsia"/>
              </w:rPr>
              <w:t>T-Mobile</w:t>
            </w:r>
            <w:r>
              <w:rPr>
                <w:rFonts w:ascii="Times New Roman" w:eastAsia="华文楷体" w:hAnsi="Times New Roman" w:hint="eastAsia"/>
              </w:rPr>
              <w:t>荷兰控股公司（“</w:t>
            </w:r>
            <w:r>
              <w:rPr>
                <w:rFonts w:ascii="Times New Roman" w:eastAsia="华文楷体" w:hAnsi="Times New Roman" w:hint="eastAsia"/>
                <w:b/>
                <w:bCs/>
              </w:rPr>
              <w:t>目标公司</w:t>
            </w:r>
            <w:r>
              <w:rPr>
                <w:rFonts w:ascii="Times New Roman" w:eastAsia="华文楷体" w:hAnsi="Times New Roman" w:hint="eastAsia"/>
              </w:rPr>
              <w:t>”）</w:t>
            </w:r>
            <w:r>
              <w:rPr>
                <w:rFonts w:ascii="Times New Roman" w:eastAsia="华文楷体" w:hAnsi="Times New Roman"/>
              </w:rPr>
              <w:t>全部已发行股本事宜。目标公司在荷兰提供电信服务。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  <w:b/>
                <w:bCs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华平</w:t>
            </w:r>
            <w:r>
              <w:rPr>
                <w:rFonts w:ascii="Times New Roman" w:eastAsia="华文楷体" w:hAnsi="Times New Roman" w:hint="eastAsia"/>
              </w:rPr>
              <w:t>投资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华平</w:t>
            </w:r>
            <w:r>
              <w:rPr>
                <w:rFonts w:ascii="Times New Roman" w:eastAsia="华文楷体" w:hAnsi="Times New Roman" w:hint="eastAsia"/>
              </w:rPr>
              <w:t>投资</w:t>
            </w:r>
            <w:r>
              <w:rPr>
                <w:rFonts w:ascii="Times New Roman" w:eastAsia="华文楷体" w:hAnsi="Times New Roman"/>
              </w:rPr>
              <w:t>是一家在美国注册的私</w:t>
            </w:r>
            <w:proofErr w:type="gramStart"/>
            <w:r>
              <w:rPr>
                <w:rFonts w:ascii="Times New Roman" w:eastAsia="华文楷体" w:hAnsi="Times New Roman"/>
              </w:rPr>
              <w:t>募股权</w:t>
            </w:r>
            <w:r>
              <w:rPr>
                <w:rFonts w:ascii="Times New Roman" w:eastAsia="华文楷体" w:hAnsi="Times New Roman" w:hint="eastAsia"/>
              </w:rPr>
              <w:t>投资</w:t>
            </w:r>
            <w:proofErr w:type="gramEnd"/>
            <w:r>
              <w:rPr>
                <w:rFonts w:ascii="Times New Roman" w:eastAsia="华文楷体" w:hAnsi="Times New Roman"/>
              </w:rPr>
              <w:t>公司，私</w:t>
            </w:r>
            <w:proofErr w:type="gramStart"/>
            <w:r>
              <w:rPr>
                <w:rFonts w:ascii="Times New Roman" w:eastAsia="华文楷体" w:hAnsi="Times New Roman"/>
              </w:rPr>
              <w:t>募股权投资</w:t>
            </w:r>
            <w:proofErr w:type="gramEnd"/>
            <w:r>
              <w:rPr>
                <w:rFonts w:ascii="Times New Roman" w:eastAsia="华文楷体" w:hAnsi="Times New Roman"/>
              </w:rPr>
              <w:t>是华平</w:t>
            </w:r>
            <w:r>
              <w:rPr>
                <w:rFonts w:ascii="Times New Roman" w:eastAsia="华文楷体" w:hAnsi="Times New Roman" w:hint="eastAsia"/>
              </w:rPr>
              <w:t>投资</w:t>
            </w:r>
            <w:r>
              <w:rPr>
                <w:rFonts w:ascii="Times New Roman" w:eastAsia="华文楷体" w:hAnsi="Times New Roman"/>
              </w:rPr>
              <w:t>在全球范围内开展的唯一业务。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安佰深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安佰深是一家英国有限合伙企业，同时</w:t>
            </w:r>
            <w:r>
              <w:rPr>
                <w:rFonts w:ascii="Times New Roman" w:eastAsia="华文楷体" w:hAnsi="Times New Roman" w:hint="eastAsia"/>
              </w:rPr>
              <w:t>也是旗下为投资于各个行业的私</w:t>
            </w:r>
            <w:proofErr w:type="gramStart"/>
            <w:r>
              <w:rPr>
                <w:rFonts w:ascii="Times New Roman" w:eastAsia="华文楷体" w:hAnsi="Times New Roman" w:hint="eastAsia"/>
              </w:rPr>
              <w:t>募股权基金</w:t>
            </w:r>
            <w:proofErr w:type="gramEnd"/>
            <w:r>
              <w:rPr>
                <w:rFonts w:ascii="Times New Roman" w:eastAsia="华文楷体" w:hAnsi="Times New Roman" w:hint="eastAsia"/>
              </w:rPr>
              <w:t>提供投资咨询服务的多个实体的母公司</w:t>
            </w:r>
            <w:r>
              <w:rPr>
                <w:rFonts w:ascii="Times New Roman" w:eastAsia="华文楷体" w:hAnsi="Times New Roman"/>
              </w:rPr>
              <w:t>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目标公司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目标公司总部位于荷兰海牙，在荷兰</w:t>
            </w:r>
            <w:r>
              <w:rPr>
                <w:rFonts w:ascii="Times New Roman" w:eastAsia="华文楷体" w:hAnsi="Times New Roman" w:hint="eastAsia"/>
              </w:rPr>
              <w:t>境内</w:t>
            </w:r>
            <w:r>
              <w:rPr>
                <w:rFonts w:ascii="Times New Roman" w:eastAsia="华文楷体" w:hAnsi="Times New Roman"/>
              </w:rPr>
              <w:t>提供移动和固定电信服务。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  <w:b/>
                <w:bCs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□1.</w:t>
            </w:r>
            <w:r>
              <w:rPr>
                <w:rFonts w:ascii="Times New Roman" w:eastAsia="华文楷体" w:hAnsi="Times New Roman"/>
              </w:rPr>
              <w:t>在同一相关市场，所有参与集中的经营者所占市场份额之和小于</w:t>
            </w:r>
            <w:r>
              <w:rPr>
                <w:rFonts w:ascii="Times New Roman" w:eastAsia="华文楷体" w:hAnsi="Times New Roman"/>
              </w:rPr>
              <w:t>15%</w:t>
            </w:r>
            <w:r>
              <w:rPr>
                <w:rFonts w:ascii="Times New Roman" w:eastAsia="华文楷体" w:hAnsi="Times New Roman"/>
              </w:rPr>
              <w:t>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□2.</w:t>
            </w:r>
            <w:r>
              <w:rPr>
                <w:rFonts w:ascii="Times New Roman" w:eastAsia="华文楷体" w:hAnsi="Times New Roman"/>
              </w:rPr>
              <w:t>存在上下游关系的参与集中的经营者，在上下游市场所占的市场份额均小于</w:t>
            </w:r>
            <w:r>
              <w:rPr>
                <w:rFonts w:ascii="Times New Roman" w:eastAsia="华文楷体" w:hAnsi="Times New Roman"/>
              </w:rPr>
              <w:t>25%</w:t>
            </w:r>
            <w:r>
              <w:rPr>
                <w:rFonts w:ascii="Times New Roman" w:eastAsia="华文楷体" w:hAnsi="Times New Roman"/>
              </w:rPr>
              <w:t>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□3.</w:t>
            </w:r>
            <w:r>
              <w:rPr>
                <w:rFonts w:ascii="Times New Roman" w:eastAsia="华文楷体" w:hAnsi="Times New Roman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华文楷体" w:hAnsi="Times New Roman"/>
              </w:rPr>
              <w:t>25%</w:t>
            </w:r>
            <w:r>
              <w:rPr>
                <w:rFonts w:ascii="Times New Roman" w:eastAsia="华文楷体" w:hAnsi="Times New Roman"/>
              </w:rPr>
              <w:t>。</w:t>
            </w:r>
          </w:p>
        </w:tc>
      </w:tr>
      <w:tr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□4.</w:t>
            </w:r>
            <w:r>
              <w:rPr>
                <w:rFonts w:ascii="Times New Roman" w:eastAsia="华文楷体" w:hAnsi="Times New Roman"/>
              </w:rPr>
              <w:t>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  <w:b/>
                <w:bCs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sym w:font="Wingdings" w:char="00FE"/>
            </w:r>
            <w:r>
              <w:rPr>
                <w:rFonts w:ascii="Times New Roman" w:eastAsia="华文楷体" w:hAnsi="Times New Roman"/>
                <w:b/>
                <w:bCs/>
              </w:rPr>
              <w:t>5.</w:t>
            </w:r>
            <w:r>
              <w:rPr>
                <w:rFonts w:ascii="Times New Roman" w:eastAsia="华文楷体" w:hAnsi="Times New Roman"/>
                <w:b/>
                <w:bCs/>
              </w:rPr>
              <w:t>参与集中的经营者收购境外企业股权或资产的，该境外企业不在中国境内从事经济活动。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/>
              </w:rPr>
              <w:t>□6.</w:t>
            </w:r>
            <w:r>
              <w:rPr>
                <w:rFonts w:ascii="Times New Roman" w:eastAsia="华文楷体" w:hAnsi="Times New Roman"/>
              </w:rPr>
              <w:t>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eastAsia="华文楷体" w:hAnsi="Times New Roman"/>
                <w:b/>
                <w:bCs/>
              </w:rPr>
            </w:pPr>
            <w:r>
              <w:rPr>
                <w:rFonts w:ascii="Times New Roman" w:eastAsia="华文楷体" w:hAnsi="Times New Roman"/>
                <w:b/>
                <w:bCs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ind w:left="33"/>
              <w:rPr>
                <w:rFonts w:ascii="Times New Roman" w:eastAsia="华文楷体" w:hAnsi="Times New Roman"/>
              </w:rPr>
            </w:pPr>
            <w:r>
              <w:rPr>
                <w:rFonts w:ascii="Times New Roman" w:eastAsia="华文楷体" w:hAnsi="Times New Roman" w:hint="eastAsia"/>
              </w:rPr>
              <w:t>申报方申请简易案件的理由是基于第</w:t>
            </w:r>
            <w:r>
              <w:rPr>
                <w:rFonts w:ascii="Times New Roman" w:eastAsia="华文楷体" w:hAnsi="Times New Roman" w:hint="eastAsia"/>
              </w:rPr>
              <w:t>5</w:t>
            </w:r>
            <w:r>
              <w:rPr>
                <w:rFonts w:ascii="Times New Roman" w:eastAsia="华文楷体" w:hAnsi="Times New Roman" w:hint="eastAsia"/>
              </w:rPr>
              <w:t>项，无须在备注中说明相关市场和市场份额</w:t>
            </w:r>
            <w:r>
              <w:rPr>
                <w:rFonts w:ascii="Times New Roman" w:eastAsia="华文楷体" w:hAnsi="Times New Roman" w:hint="eastAsia"/>
              </w:rPr>
              <w:t>。</w:t>
            </w:r>
          </w:p>
        </w:tc>
      </w:tr>
    </w:tbl>
    <w:p>
      <w:pPr>
        <w:rPr>
          <w:rFonts w:ascii="Times New Roman" w:eastAsia="华文楷体" w:hAnsi="Times New Roman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C63F1"/>
    <w:multiLevelType w:val="multilevel"/>
    <w:tmpl w:val="1FDC63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0sLQwNbY0tTA1tzBW0lEKTi0uzszPAykwrAUAj1G/FywAAAA=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6CA0654-C61C-4118-BF29-F9E47F5B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LF</cp:lastModifiedBy>
  <cp:revision>7</cp:revision>
  <dcterms:created xsi:type="dcterms:W3CDTF">2021-09-17T02:28:00Z</dcterms:created>
  <dcterms:modified xsi:type="dcterms:W3CDTF">2021-09-27T04:18:00Z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