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205C03" w14:textId="77777777" w:rsidR="00094095" w:rsidRPr="00E259C3" w:rsidRDefault="00094095" w:rsidP="00094095">
      <w:pPr>
        <w:spacing w:line="440" w:lineRule="exact"/>
        <w:jc w:val="center"/>
        <w:rPr>
          <w:rFonts w:ascii="Times New Roman" w:eastAsia="华文仿宋" w:hAnsi="Times New Roman"/>
          <w:b/>
          <w:sz w:val="28"/>
          <w:szCs w:val="28"/>
        </w:rPr>
      </w:pPr>
      <w:r w:rsidRPr="00E259C3">
        <w:rPr>
          <w:rFonts w:ascii="Times New Roman" w:eastAsia="华文仿宋" w:hAnsi="Times New Roman"/>
          <w:b/>
          <w:sz w:val="28"/>
          <w:szCs w:val="28"/>
        </w:rPr>
        <w:t>经营者集中简易案件公示表</w:t>
      </w:r>
    </w:p>
    <w:p w14:paraId="6E76AEBC" w14:textId="77777777" w:rsidR="00094095" w:rsidRPr="00E259C3" w:rsidRDefault="00094095" w:rsidP="0089199D">
      <w:pPr>
        <w:spacing w:line="440" w:lineRule="exact"/>
        <w:rPr>
          <w:rFonts w:ascii="Times New Roman" w:eastAsia="华文仿宋" w:hAnsi="Times New Roman"/>
          <w:sz w:val="24"/>
          <w:szCs w:val="24"/>
        </w:rPr>
      </w:pP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050"/>
        <w:gridCol w:w="5153"/>
      </w:tblGrid>
      <w:tr w:rsidR="0089199D" w:rsidRPr="00E259C3" w14:paraId="129DEC6B" w14:textId="77777777" w:rsidTr="00E259C3">
        <w:trPr>
          <w:jc w:val="center"/>
        </w:trPr>
        <w:tc>
          <w:tcPr>
            <w:tcW w:w="1555" w:type="dxa"/>
            <w:shd w:val="clear" w:color="auto" w:fill="D9D9D9"/>
            <w:vAlign w:val="center"/>
          </w:tcPr>
          <w:p w14:paraId="5A1A65B8" w14:textId="77777777" w:rsidR="0089199D" w:rsidRPr="00E259C3" w:rsidRDefault="0089199D" w:rsidP="00E259C3">
            <w:pPr>
              <w:snapToGrid w:val="0"/>
              <w:spacing w:afterLines="50" w:after="156" w:line="360" w:lineRule="auto"/>
              <w:jc w:val="center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案件名称</w:t>
            </w:r>
          </w:p>
        </w:tc>
        <w:tc>
          <w:tcPr>
            <w:tcW w:w="7203" w:type="dxa"/>
            <w:gridSpan w:val="2"/>
            <w:vAlign w:val="center"/>
          </w:tcPr>
          <w:p w14:paraId="41BD34C3" w14:textId="4C8016B7" w:rsidR="0089199D" w:rsidRPr="00E259C3" w:rsidRDefault="00750875" w:rsidP="00E259C3">
            <w:pPr>
              <w:snapToGrid w:val="0"/>
              <w:spacing w:afterLines="50" w:after="156" w:line="360" w:lineRule="auto"/>
              <w:rPr>
                <w:rFonts w:ascii="Times New Roman" w:eastAsia="华文仿宋" w:hAnsi="Times New Roman"/>
                <w:sz w:val="24"/>
                <w:szCs w:val="24"/>
              </w:rPr>
            </w:pPr>
            <w:r>
              <w:rPr>
                <w:rFonts w:ascii="Times New Roman" w:eastAsia="华文仿宋" w:hAnsi="Times New Roman"/>
                <w:sz w:val="24"/>
                <w:szCs w:val="24"/>
              </w:rPr>
              <w:t>瀚德北美汽车密封系统有限公司</w:t>
            </w:r>
            <w:r w:rsidR="00183E68" w:rsidRPr="00E259C3">
              <w:rPr>
                <w:rFonts w:ascii="Times New Roman" w:eastAsia="华文仿宋" w:hAnsi="Times New Roman"/>
                <w:sz w:val="24"/>
                <w:szCs w:val="24"/>
              </w:rPr>
              <w:t>与贵州贵航汽车零部件股份有限公司新设合营企业案</w:t>
            </w:r>
          </w:p>
        </w:tc>
      </w:tr>
      <w:tr w:rsidR="0089199D" w:rsidRPr="00E259C3" w14:paraId="518E1138" w14:textId="77777777" w:rsidTr="00E259C3">
        <w:trPr>
          <w:trHeight w:val="993"/>
          <w:jc w:val="center"/>
        </w:trPr>
        <w:tc>
          <w:tcPr>
            <w:tcW w:w="1555" w:type="dxa"/>
            <w:shd w:val="clear" w:color="auto" w:fill="D9D9D9"/>
            <w:vAlign w:val="center"/>
          </w:tcPr>
          <w:p w14:paraId="4F83749A" w14:textId="77777777" w:rsidR="0089199D" w:rsidRPr="00E259C3" w:rsidRDefault="0089199D" w:rsidP="00E259C3">
            <w:pPr>
              <w:snapToGrid w:val="0"/>
              <w:spacing w:afterLines="50" w:after="156" w:line="360" w:lineRule="auto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交易概况（限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200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字内）</w:t>
            </w:r>
          </w:p>
        </w:tc>
        <w:tc>
          <w:tcPr>
            <w:tcW w:w="7203" w:type="dxa"/>
            <w:gridSpan w:val="2"/>
            <w:vAlign w:val="center"/>
          </w:tcPr>
          <w:p w14:paraId="011D0679" w14:textId="230D85F7" w:rsidR="0089199D" w:rsidRPr="00E259C3" w:rsidRDefault="00406B98" w:rsidP="00E259C3">
            <w:pPr>
              <w:snapToGrid w:val="0"/>
              <w:spacing w:afterLines="50" w:after="156" w:line="360" w:lineRule="auto"/>
              <w:rPr>
                <w:rFonts w:ascii="Times New Roman" w:eastAsia="华文仿宋" w:hAnsi="Times New Roman"/>
                <w:bCs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通过本次交易，</w:t>
            </w:r>
            <w:proofErr w:type="gramStart"/>
            <w:r w:rsidR="00750875">
              <w:rPr>
                <w:rFonts w:ascii="Times New Roman" w:eastAsia="华文仿宋" w:hAnsi="Times New Roman"/>
                <w:sz w:val="24"/>
                <w:szCs w:val="24"/>
              </w:rPr>
              <w:t>瀚</w:t>
            </w:r>
            <w:proofErr w:type="gramEnd"/>
            <w:r w:rsidR="00750875">
              <w:rPr>
                <w:rFonts w:ascii="Times New Roman" w:eastAsia="华文仿宋" w:hAnsi="Times New Roman"/>
                <w:sz w:val="24"/>
                <w:szCs w:val="24"/>
              </w:rPr>
              <w:t>德北美汽车密封系统有限公司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（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“</w:t>
            </w:r>
            <w:r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瀚德北美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”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）和贵州贵航汽车零部件股份有限公司（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“</w:t>
            </w:r>
            <w:r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贵航股份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”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）拟</w:t>
            </w:r>
            <w:r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在既存企业</w:t>
            </w:r>
            <w:proofErr w:type="gramStart"/>
            <w:r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瀚</w:t>
            </w:r>
            <w:proofErr w:type="gramEnd"/>
            <w:r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德（中国）汽车密封系统有限公司</w:t>
            </w:r>
            <w:r w:rsidR="00F67027"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（“瀚德中国”）</w:t>
            </w:r>
            <w:r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基础上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新设合营企业（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“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合营企业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”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），</w:t>
            </w:r>
            <w:proofErr w:type="gramStart"/>
            <w:r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瀚</w:t>
            </w:r>
            <w:proofErr w:type="gramEnd"/>
            <w:r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德北美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将持有合营企业</w:t>
            </w:r>
            <w:r w:rsidR="00750875">
              <w:rPr>
                <w:rFonts w:ascii="Times New Roman" w:eastAsia="华文仿宋" w:hAnsi="Times New Roman"/>
                <w:sz w:val="24"/>
                <w:szCs w:val="24"/>
              </w:rPr>
              <w:t>52.61</w:t>
            </w:r>
            <w:r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%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的股权，</w:t>
            </w:r>
            <w:r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贵</w:t>
            </w:r>
            <w:proofErr w:type="gramStart"/>
            <w:r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航股份</w:t>
            </w:r>
            <w:proofErr w:type="gramEnd"/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将持有</w:t>
            </w:r>
            <w:r w:rsidR="008B4E1A">
              <w:rPr>
                <w:rFonts w:ascii="Times New Roman" w:eastAsia="华文仿宋" w:hAnsi="Times New Roman"/>
                <w:sz w:val="24"/>
                <w:szCs w:val="24"/>
              </w:rPr>
              <w:t>47.39</w:t>
            </w:r>
            <w:r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%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股权。合营企业设立后，</w:t>
            </w:r>
            <w:proofErr w:type="gramStart"/>
            <w:r w:rsidR="00F67027" w:rsidRPr="00E259C3">
              <w:rPr>
                <w:rFonts w:ascii="Times New Roman" w:eastAsia="华文仿宋" w:hAnsi="Times New Roman"/>
                <w:sz w:val="24"/>
                <w:szCs w:val="24"/>
              </w:rPr>
              <w:t>瀚</w:t>
            </w:r>
            <w:proofErr w:type="gramEnd"/>
            <w:r w:rsidR="00F67027" w:rsidRPr="00E259C3">
              <w:rPr>
                <w:rFonts w:ascii="Times New Roman" w:eastAsia="华文仿宋" w:hAnsi="Times New Roman"/>
                <w:sz w:val="24"/>
                <w:szCs w:val="24"/>
              </w:rPr>
              <w:t>德北美与贵</w:t>
            </w:r>
            <w:proofErr w:type="gramStart"/>
            <w:r w:rsidR="00F67027" w:rsidRPr="00E259C3">
              <w:rPr>
                <w:rFonts w:ascii="Times New Roman" w:eastAsia="华文仿宋" w:hAnsi="Times New Roman"/>
                <w:sz w:val="24"/>
                <w:szCs w:val="24"/>
              </w:rPr>
              <w:t>航股份</w:t>
            </w:r>
            <w:proofErr w:type="gramEnd"/>
            <w:r w:rsidR="00F67027" w:rsidRPr="00E259C3">
              <w:rPr>
                <w:rFonts w:ascii="Times New Roman" w:eastAsia="华文仿宋" w:hAnsi="Times New Roman"/>
                <w:sz w:val="24"/>
                <w:szCs w:val="24"/>
              </w:rPr>
              <w:t>在中国境内的全部汽车密封条</w:t>
            </w:r>
            <w:r w:rsidR="00EE4138"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相关</w:t>
            </w:r>
            <w:r w:rsidR="00F67027" w:rsidRPr="00E259C3">
              <w:rPr>
                <w:rFonts w:ascii="Times New Roman" w:eastAsia="华文仿宋" w:hAnsi="Times New Roman"/>
                <w:sz w:val="24"/>
                <w:szCs w:val="24"/>
              </w:rPr>
              <w:t>业务</w:t>
            </w:r>
            <w:r w:rsidR="00F67027"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将被注入其中，合营企业将成为双方在中国境内（不包括香港特别行政区、澳门特别行政区及台湾地区）从事汽车密封条</w:t>
            </w:r>
            <w:r w:rsidR="00EE4138"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相关</w:t>
            </w:r>
            <w:r w:rsidR="00F67027"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业务的唯一平台。</w:t>
            </w:r>
          </w:p>
        </w:tc>
      </w:tr>
      <w:tr w:rsidR="00141637" w:rsidRPr="00E259C3" w14:paraId="400397AA" w14:textId="77777777" w:rsidTr="00E259C3">
        <w:trPr>
          <w:trHeight w:val="468"/>
          <w:jc w:val="center"/>
        </w:trPr>
        <w:tc>
          <w:tcPr>
            <w:tcW w:w="1555" w:type="dxa"/>
            <w:vMerge w:val="restart"/>
            <w:shd w:val="clear" w:color="auto" w:fill="D9D9D9"/>
            <w:vAlign w:val="center"/>
          </w:tcPr>
          <w:p w14:paraId="52377333" w14:textId="77777777" w:rsidR="00141637" w:rsidRPr="00E259C3" w:rsidRDefault="00141637" w:rsidP="00E259C3">
            <w:pPr>
              <w:snapToGrid w:val="0"/>
              <w:spacing w:afterLines="50" w:after="156" w:line="360" w:lineRule="auto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2050" w:type="dxa"/>
            <w:vAlign w:val="center"/>
          </w:tcPr>
          <w:p w14:paraId="344B5960" w14:textId="73475103" w:rsidR="00141637" w:rsidRPr="00E259C3" w:rsidRDefault="00F67027" w:rsidP="00E259C3">
            <w:pPr>
              <w:snapToGrid w:val="0"/>
              <w:spacing w:afterLines="50" w:after="156" w:line="360" w:lineRule="auto"/>
              <w:jc w:val="center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瀚德北美</w:t>
            </w:r>
          </w:p>
        </w:tc>
        <w:tc>
          <w:tcPr>
            <w:tcW w:w="5153" w:type="dxa"/>
            <w:vAlign w:val="center"/>
          </w:tcPr>
          <w:p w14:paraId="1487FD0D" w14:textId="77A2E611" w:rsidR="001A5611" w:rsidRPr="00E259C3" w:rsidRDefault="00F67027" w:rsidP="00E259C3">
            <w:pPr>
              <w:adjustRightInd w:val="0"/>
              <w:snapToGrid w:val="0"/>
              <w:spacing w:afterLines="50" w:after="156" w:line="360" w:lineRule="auto"/>
              <w:rPr>
                <w:rFonts w:ascii="Times New Roman" w:eastAsia="华文仿宋" w:hAnsi="Times New Roman"/>
                <w:bCs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瀚德北美</w:t>
            </w:r>
            <w:r w:rsidRPr="00E259C3">
              <w:rPr>
                <w:rFonts w:ascii="Times New Roman" w:eastAsia="华文仿宋" w:hAnsi="Times New Roman" w:hint="eastAsia"/>
                <w:bCs/>
                <w:sz w:val="24"/>
                <w:szCs w:val="24"/>
              </w:rPr>
              <w:t>的前身为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GDX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北美公司</w:t>
            </w:r>
            <w:r w:rsidRPr="00E259C3">
              <w:rPr>
                <w:rFonts w:ascii="Times New Roman" w:eastAsia="华文仿宋" w:hAnsi="Times New Roman" w:hint="eastAsia"/>
                <w:bCs/>
                <w:sz w:val="24"/>
                <w:szCs w:val="24"/>
              </w:rPr>
              <w:t>，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成立于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2004</w:t>
            </w:r>
            <w:r w:rsidRPr="00E259C3">
              <w:rPr>
                <w:rFonts w:ascii="Times New Roman" w:eastAsia="华文仿宋" w:hAnsi="Times New Roman" w:hint="eastAsia"/>
                <w:bCs/>
                <w:sz w:val="24"/>
                <w:szCs w:val="24"/>
              </w:rPr>
              <w:t>年</w:t>
            </w:r>
            <w:r w:rsidRPr="00E259C3">
              <w:rPr>
                <w:rFonts w:ascii="Times New Roman" w:eastAsia="华文仿宋" w:hAnsi="Times New Roman" w:hint="eastAsia"/>
                <w:bCs/>
                <w:sz w:val="24"/>
                <w:szCs w:val="24"/>
              </w:rPr>
              <w:t>7</w:t>
            </w:r>
            <w:r w:rsidRPr="00E259C3">
              <w:rPr>
                <w:rFonts w:ascii="Times New Roman" w:eastAsia="华文仿宋" w:hAnsi="Times New Roman" w:hint="eastAsia"/>
                <w:bCs/>
                <w:sz w:val="24"/>
                <w:szCs w:val="24"/>
              </w:rPr>
              <w:t>月</w:t>
            </w:r>
            <w:r w:rsidRPr="00E259C3">
              <w:rPr>
                <w:rFonts w:ascii="Times New Roman" w:eastAsia="华文仿宋" w:hAnsi="Times New Roman" w:hint="eastAsia"/>
                <w:bCs/>
                <w:sz w:val="24"/>
                <w:szCs w:val="24"/>
              </w:rPr>
              <w:t>2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8</w:t>
            </w:r>
            <w:r w:rsidRPr="00E259C3">
              <w:rPr>
                <w:rFonts w:ascii="Times New Roman" w:eastAsia="华文仿宋" w:hAnsi="Times New Roman" w:hint="eastAsia"/>
                <w:bCs/>
                <w:sz w:val="24"/>
                <w:szCs w:val="24"/>
              </w:rPr>
              <w:t>日。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2007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年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12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月</w:t>
            </w:r>
            <w:r w:rsidRPr="00E259C3">
              <w:rPr>
                <w:rFonts w:ascii="Times New Roman" w:eastAsia="华文仿宋" w:hAnsi="Times New Roman" w:hint="eastAsia"/>
                <w:bCs/>
                <w:sz w:val="24"/>
                <w:szCs w:val="24"/>
              </w:rPr>
              <w:t>，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瀚德汽车控股</w:t>
            </w:r>
            <w:r w:rsidRPr="00E259C3">
              <w:rPr>
                <w:rFonts w:ascii="Times New Roman" w:eastAsia="华文仿宋" w:hAnsi="Times New Roman" w:hint="eastAsia"/>
                <w:bCs/>
                <w:sz w:val="24"/>
                <w:szCs w:val="24"/>
              </w:rPr>
              <w:t>有限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公司（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Henniges Automotive Holdings, Inc.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，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“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瀚德汽车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”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）通过合并汽车密封系统供应商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Metzeler Automotive Profile Systems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和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GDX International Holdings, Inc.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的北美业务成立</w:t>
            </w:r>
            <w:r w:rsidRPr="00E259C3">
              <w:rPr>
                <w:rFonts w:ascii="Times New Roman" w:eastAsia="华文仿宋" w:hAnsi="Times New Roman" w:hint="eastAsia"/>
                <w:bCs/>
                <w:sz w:val="24"/>
                <w:szCs w:val="24"/>
              </w:rPr>
              <w:t>，成为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GDX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北美公司</w:t>
            </w:r>
            <w:r w:rsidRPr="00E259C3">
              <w:rPr>
                <w:rFonts w:ascii="Times New Roman" w:eastAsia="华文仿宋" w:hAnsi="Times New Roman" w:hint="eastAsia"/>
                <w:bCs/>
                <w:sz w:val="24"/>
                <w:szCs w:val="24"/>
              </w:rPr>
              <w:t>母公司。随后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GDX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北美公司</w:t>
            </w:r>
            <w:r w:rsidRPr="00E259C3">
              <w:rPr>
                <w:rFonts w:ascii="Times New Roman" w:eastAsia="华文仿宋" w:hAnsi="Times New Roman" w:hint="eastAsia"/>
                <w:bCs/>
                <w:sz w:val="24"/>
                <w:szCs w:val="24"/>
              </w:rPr>
              <w:t>正式更名为瀚德北美，主要从事汽车密封条产品的研发、生产及销售。在中国境内，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瀚德北美</w:t>
            </w:r>
            <w:r w:rsidRPr="00E259C3">
              <w:rPr>
                <w:rFonts w:ascii="Times New Roman" w:eastAsia="华文仿宋" w:hAnsi="Times New Roman" w:hint="eastAsia"/>
                <w:bCs/>
                <w:sz w:val="24"/>
                <w:szCs w:val="24"/>
              </w:rPr>
              <w:t>系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通过子公司瀚德中国</w:t>
            </w:r>
            <w:r w:rsidRPr="00E259C3">
              <w:rPr>
                <w:rFonts w:ascii="Times New Roman" w:eastAsia="华文仿宋" w:hAnsi="Times New Roman" w:hint="eastAsia"/>
                <w:bCs/>
                <w:sz w:val="24"/>
                <w:szCs w:val="24"/>
              </w:rPr>
              <w:t>及其关联公司在开展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汽车密封条业务。</w:t>
            </w:r>
          </w:p>
        </w:tc>
      </w:tr>
      <w:tr w:rsidR="00141637" w:rsidRPr="00E259C3" w14:paraId="2E2D45AE" w14:textId="77777777" w:rsidTr="00E259C3">
        <w:trPr>
          <w:trHeight w:val="1087"/>
          <w:jc w:val="center"/>
        </w:trPr>
        <w:tc>
          <w:tcPr>
            <w:tcW w:w="1555" w:type="dxa"/>
            <w:vMerge/>
            <w:shd w:val="clear" w:color="auto" w:fill="D9D9D9"/>
            <w:vAlign w:val="center"/>
          </w:tcPr>
          <w:p w14:paraId="64DE3A95" w14:textId="77777777" w:rsidR="00141637" w:rsidRPr="00E259C3" w:rsidRDefault="00141637" w:rsidP="00E259C3">
            <w:pPr>
              <w:snapToGrid w:val="0"/>
              <w:spacing w:afterLines="50" w:after="156" w:line="360" w:lineRule="auto"/>
              <w:rPr>
                <w:rFonts w:ascii="Times New Roman" w:eastAsia="华文仿宋" w:hAnsi="Times New Roman"/>
                <w:sz w:val="24"/>
                <w:szCs w:val="24"/>
              </w:rPr>
            </w:pPr>
          </w:p>
        </w:tc>
        <w:tc>
          <w:tcPr>
            <w:tcW w:w="2050" w:type="dxa"/>
            <w:vAlign w:val="center"/>
          </w:tcPr>
          <w:p w14:paraId="3C7A6090" w14:textId="57E6D355" w:rsidR="00141637" w:rsidRPr="00E259C3" w:rsidRDefault="00F67027" w:rsidP="00E259C3">
            <w:pPr>
              <w:snapToGrid w:val="0"/>
              <w:spacing w:afterLines="50" w:after="156" w:line="360" w:lineRule="auto"/>
              <w:jc w:val="center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贵</w:t>
            </w:r>
            <w:proofErr w:type="gramStart"/>
            <w:r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航股份</w:t>
            </w:r>
            <w:proofErr w:type="gramEnd"/>
          </w:p>
        </w:tc>
        <w:tc>
          <w:tcPr>
            <w:tcW w:w="5153" w:type="dxa"/>
            <w:vAlign w:val="center"/>
          </w:tcPr>
          <w:p w14:paraId="7A9E83A5" w14:textId="0D6C0481" w:rsidR="00141637" w:rsidRPr="00E259C3" w:rsidRDefault="00F67027" w:rsidP="00E259C3">
            <w:pPr>
              <w:adjustRightInd w:val="0"/>
              <w:snapToGrid w:val="0"/>
              <w:spacing w:afterLines="50" w:after="156" w:line="360" w:lineRule="auto"/>
              <w:rPr>
                <w:rFonts w:ascii="Times New Roman" w:eastAsia="华文仿宋" w:hAnsi="Times New Roman"/>
                <w:bCs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贵</w:t>
            </w:r>
            <w:proofErr w:type="gramStart"/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航股份</w:t>
            </w:r>
            <w:proofErr w:type="gramEnd"/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成立</w:t>
            </w:r>
            <w:r w:rsidRPr="00E259C3">
              <w:rPr>
                <w:rFonts w:ascii="Times New Roman" w:eastAsia="华文仿宋" w:hAnsi="Times New Roman" w:hint="eastAsia"/>
                <w:bCs/>
                <w:sz w:val="24"/>
                <w:szCs w:val="24"/>
              </w:rPr>
              <w:t>于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1999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年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12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月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29</w:t>
            </w:r>
            <w:r w:rsidRPr="00E259C3">
              <w:rPr>
                <w:rFonts w:ascii="Times New Roman" w:eastAsia="华文仿宋" w:hAnsi="Times New Roman"/>
                <w:bCs/>
                <w:sz w:val="24"/>
                <w:szCs w:val="24"/>
              </w:rPr>
              <w:t>日</w:t>
            </w:r>
            <w:r w:rsidRPr="00E259C3">
              <w:rPr>
                <w:rFonts w:ascii="Times New Roman" w:eastAsia="华文仿宋" w:hAnsi="Times New Roman" w:hint="eastAsia"/>
                <w:bCs/>
                <w:sz w:val="24"/>
                <w:szCs w:val="24"/>
              </w:rPr>
              <w:t>，主要业务是汽车零部件的制造，产品包括汽车密封条、电</w:t>
            </w:r>
            <w:r w:rsidRPr="00E259C3">
              <w:rPr>
                <w:rFonts w:ascii="Times New Roman" w:eastAsia="华文仿宋" w:hAnsi="Times New Roman" w:hint="eastAsia"/>
                <w:bCs/>
                <w:sz w:val="24"/>
                <w:szCs w:val="24"/>
              </w:rPr>
              <w:lastRenderedPageBreak/>
              <w:t>子电器开关、车锁总体</w:t>
            </w:r>
            <w:proofErr w:type="gramStart"/>
            <w:r w:rsidRPr="00E259C3">
              <w:rPr>
                <w:rFonts w:ascii="Times New Roman" w:eastAsia="华文仿宋" w:hAnsi="Times New Roman" w:hint="eastAsia"/>
                <w:bCs/>
                <w:sz w:val="24"/>
                <w:szCs w:val="24"/>
              </w:rPr>
              <w:t>及门手</w:t>
            </w:r>
            <w:proofErr w:type="gramEnd"/>
            <w:r w:rsidRPr="00E259C3">
              <w:rPr>
                <w:rFonts w:ascii="Times New Roman" w:eastAsia="华文仿宋" w:hAnsi="Times New Roman" w:hint="eastAsia"/>
                <w:bCs/>
                <w:sz w:val="24"/>
                <w:szCs w:val="24"/>
              </w:rPr>
              <w:t>把、热交换器等，配套客户为国内知名的整车制造企业。此外，其全资公司贵州红阳密封件有限责任公司还研发、生产及销售汽车密封条混炼胶，该产品是汽车密封条的上游原材料之一。</w:t>
            </w:r>
          </w:p>
        </w:tc>
      </w:tr>
      <w:tr w:rsidR="0089199D" w:rsidRPr="00E259C3" w14:paraId="25E49E15" w14:textId="77777777" w:rsidTr="00E259C3">
        <w:trPr>
          <w:trHeight w:val="279"/>
          <w:jc w:val="center"/>
        </w:trPr>
        <w:tc>
          <w:tcPr>
            <w:tcW w:w="1555" w:type="dxa"/>
            <w:vMerge w:val="restart"/>
            <w:shd w:val="clear" w:color="auto" w:fill="D9D9D9"/>
            <w:vAlign w:val="center"/>
          </w:tcPr>
          <w:p w14:paraId="19D6FE0D" w14:textId="77777777" w:rsidR="0089199D" w:rsidRPr="00E259C3" w:rsidRDefault="0089199D" w:rsidP="00E259C3">
            <w:pPr>
              <w:snapToGrid w:val="0"/>
              <w:spacing w:afterLines="50" w:after="156" w:line="360" w:lineRule="auto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lastRenderedPageBreak/>
              <w:t>简易案件理由（可以单选，也可以多选）</w:t>
            </w:r>
          </w:p>
        </w:tc>
        <w:tc>
          <w:tcPr>
            <w:tcW w:w="7203" w:type="dxa"/>
            <w:gridSpan w:val="2"/>
            <w:vAlign w:val="center"/>
          </w:tcPr>
          <w:p w14:paraId="67DD0A64" w14:textId="77777777" w:rsidR="0089199D" w:rsidRPr="00E259C3" w:rsidRDefault="005E464A" w:rsidP="00E259C3">
            <w:pPr>
              <w:snapToGrid w:val="0"/>
              <w:spacing w:afterLines="50" w:after="156" w:line="360" w:lineRule="auto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sym w:font="Wingdings" w:char="F0FE"/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 xml:space="preserve"> </w:t>
            </w:r>
            <w:r w:rsidR="0089199D" w:rsidRPr="00E259C3">
              <w:rPr>
                <w:rFonts w:ascii="Times New Roman" w:eastAsia="华文仿宋" w:hAnsi="Times New Roman"/>
                <w:sz w:val="24"/>
                <w:szCs w:val="24"/>
              </w:rPr>
              <w:t>1</w:t>
            </w:r>
            <w:r w:rsidR="0089199D" w:rsidRPr="00E259C3">
              <w:rPr>
                <w:rFonts w:ascii="Times New Roman" w:eastAsia="华文仿宋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89199D" w:rsidRPr="00E259C3">
              <w:rPr>
                <w:rFonts w:ascii="Times New Roman" w:eastAsia="华文仿宋" w:hAnsi="Times New Roman"/>
                <w:sz w:val="24"/>
                <w:szCs w:val="24"/>
              </w:rPr>
              <w:t>15%</w:t>
            </w:r>
            <w:r w:rsidR="0089199D" w:rsidRPr="00E259C3">
              <w:rPr>
                <w:rFonts w:ascii="Times New Roman" w:eastAsia="华文仿宋" w:hAnsi="Times New Roman"/>
                <w:sz w:val="24"/>
                <w:szCs w:val="24"/>
              </w:rPr>
              <w:t>。</w:t>
            </w:r>
          </w:p>
        </w:tc>
      </w:tr>
      <w:tr w:rsidR="0089199D" w:rsidRPr="00E259C3" w14:paraId="25CCB30B" w14:textId="77777777" w:rsidTr="00E259C3">
        <w:trPr>
          <w:trHeight w:val="330"/>
          <w:jc w:val="center"/>
        </w:trPr>
        <w:tc>
          <w:tcPr>
            <w:tcW w:w="1555" w:type="dxa"/>
            <w:vMerge/>
            <w:shd w:val="clear" w:color="auto" w:fill="D9D9D9"/>
            <w:vAlign w:val="center"/>
          </w:tcPr>
          <w:p w14:paraId="4E9159DA" w14:textId="77777777" w:rsidR="0089199D" w:rsidRPr="00E259C3" w:rsidRDefault="0089199D" w:rsidP="00E259C3">
            <w:pPr>
              <w:snapToGrid w:val="0"/>
              <w:spacing w:afterLines="50" w:after="156" w:line="360" w:lineRule="auto"/>
              <w:rPr>
                <w:rFonts w:ascii="Times New Roman" w:eastAsia="华文仿宋" w:hAnsi="Times New Roman"/>
                <w:sz w:val="24"/>
                <w:szCs w:val="24"/>
              </w:rPr>
            </w:pPr>
          </w:p>
        </w:tc>
        <w:tc>
          <w:tcPr>
            <w:tcW w:w="7203" w:type="dxa"/>
            <w:gridSpan w:val="2"/>
            <w:vAlign w:val="center"/>
          </w:tcPr>
          <w:p w14:paraId="3930F250" w14:textId="77777777" w:rsidR="0089199D" w:rsidRPr="00E259C3" w:rsidRDefault="00C95AE7" w:rsidP="00E259C3">
            <w:pPr>
              <w:snapToGrid w:val="0"/>
              <w:spacing w:afterLines="50" w:after="156" w:line="360" w:lineRule="auto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sym w:font="Wingdings" w:char="F0FE"/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 xml:space="preserve"> </w:t>
            </w:r>
            <w:r w:rsidR="0089199D" w:rsidRPr="00E259C3">
              <w:rPr>
                <w:rFonts w:ascii="Times New Roman" w:eastAsia="华文仿宋" w:hAnsi="Times New Roman"/>
                <w:sz w:val="24"/>
                <w:szCs w:val="24"/>
              </w:rPr>
              <w:t>2</w:t>
            </w:r>
            <w:r w:rsidR="0089199D" w:rsidRPr="00E259C3">
              <w:rPr>
                <w:rFonts w:ascii="Times New Roman" w:eastAsia="华文仿宋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89199D" w:rsidRPr="00E259C3">
              <w:rPr>
                <w:rFonts w:ascii="Times New Roman" w:eastAsia="华文仿宋" w:hAnsi="Times New Roman"/>
                <w:sz w:val="24"/>
                <w:szCs w:val="24"/>
              </w:rPr>
              <w:t>25%</w:t>
            </w:r>
            <w:r w:rsidR="0089199D" w:rsidRPr="00E259C3">
              <w:rPr>
                <w:rFonts w:ascii="Times New Roman" w:eastAsia="华文仿宋" w:hAnsi="Times New Roman"/>
                <w:sz w:val="24"/>
                <w:szCs w:val="24"/>
              </w:rPr>
              <w:t>。</w:t>
            </w:r>
          </w:p>
        </w:tc>
      </w:tr>
      <w:tr w:rsidR="0089199D" w:rsidRPr="00E259C3" w14:paraId="7A208299" w14:textId="77777777" w:rsidTr="00E259C3">
        <w:trPr>
          <w:trHeight w:val="285"/>
          <w:jc w:val="center"/>
        </w:trPr>
        <w:tc>
          <w:tcPr>
            <w:tcW w:w="1555" w:type="dxa"/>
            <w:vMerge/>
            <w:shd w:val="clear" w:color="auto" w:fill="D9D9D9"/>
            <w:vAlign w:val="center"/>
          </w:tcPr>
          <w:p w14:paraId="38FD6784" w14:textId="77777777" w:rsidR="0089199D" w:rsidRPr="00E259C3" w:rsidRDefault="0089199D" w:rsidP="00E259C3">
            <w:pPr>
              <w:snapToGrid w:val="0"/>
              <w:spacing w:afterLines="50" w:after="156" w:line="360" w:lineRule="auto"/>
              <w:rPr>
                <w:rFonts w:ascii="Times New Roman" w:eastAsia="华文仿宋" w:hAnsi="Times New Roman"/>
                <w:sz w:val="24"/>
                <w:szCs w:val="24"/>
              </w:rPr>
            </w:pPr>
          </w:p>
        </w:tc>
        <w:tc>
          <w:tcPr>
            <w:tcW w:w="7203" w:type="dxa"/>
            <w:gridSpan w:val="2"/>
            <w:vAlign w:val="center"/>
          </w:tcPr>
          <w:p w14:paraId="6C790778" w14:textId="77777777" w:rsidR="0089199D" w:rsidRPr="00E259C3" w:rsidRDefault="0089199D" w:rsidP="00E259C3">
            <w:pPr>
              <w:pStyle w:val="ad"/>
              <w:numPr>
                <w:ilvl w:val="0"/>
                <w:numId w:val="3"/>
              </w:numPr>
              <w:snapToGrid w:val="0"/>
              <w:spacing w:afterLines="50" w:after="156" w:line="360" w:lineRule="auto"/>
              <w:ind w:firstLineChars="0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3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25%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。</w:t>
            </w:r>
          </w:p>
        </w:tc>
      </w:tr>
      <w:tr w:rsidR="0089199D" w:rsidRPr="00E259C3" w14:paraId="01DAFBFF" w14:textId="77777777" w:rsidTr="00E259C3">
        <w:trPr>
          <w:trHeight w:val="870"/>
          <w:jc w:val="center"/>
        </w:trPr>
        <w:tc>
          <w:tcPr>
            <w:tcW w:w="1555" w:type="dxa"/>
            <w:vMerge/>
            <w:shd w:val="clear" w:color="auto" w:fill="D9D9D9"/>
            <w:vAlign w:val="center"/>
          </w:tcPr>
          <w:p w14:paraId="4C3F1919" w14:textId="77777777" w:rsidR="0089199D" w:rsidRPr="00E259C3" w:rsidRDefault="0089199D" w:rsidP="00E259C3">
            <w:pPr>
              <w:snapToGrid w:val="0"/>
              <w:spacing w:afterLines="50" w:after="156" w:line="360" w:lineRule="auto"/>
              <w:rPr>
                <w:rFonts w:ascii="Times New Roman" w:eastAsia="华文仿宋" w:hAnsi="Times New Roman"/>
                <w:sz w:val="24"/>
                <w:szCs w:val="24"/>
              </w:rPr>
            </w:pPr>
          </w:p>
        </w:tc>
        <w:tc>
          <w:tcPr>
            <w:tcW w:w="7203" w:type="dxa"/>
            <w:gridSpan w:val="2"/>
            <w:vAlign w:val="center"/>
          </w:tcPr>
          <w:p w14:paraId="2BB2B51E" w14:textId="77777777" w:rsidR="0089199D" w:rsidRPr="00E259C3" w:rsidRDefault="0089199D" w:rsidP="00E259C3">
            <w:pPr>
              <w:pStyle w:val="ad"/>
              <w:numPr>
                <w:ilvl w:val="0"/>
                <w:numId w:val="2"/>
              </w:numPr>
              <w:snapToGrid w:val="0"/>
              <w:spacing w:afterLines="50" w:after="156" w:line="360" w:lineRule="auto"/>
              <w:ind w:firstLineChars="0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4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89199D" w:rsidRPr="00E259C3" w14:paraId="00FF1ACD" w14:textId="77777777" w:rsidTr="00E259C3">
        <w:trPr>
          <w:trHeight w:val="264"/>
          <w:jc w:val="center"/>
        </w:trPr>
        <w:tc>
          <w:tcPr>
            <w:tcW w:w="1555" w:type="dxa"/>
            <w:vMerge/>
            <w:shd w:val="clear" w:color="auto" w:fill="D9D9D9"/>
            <w:vAlign w:val="center"/>
          </w:tcPr>
          <w:p w14:paraId="49020CAD" w14:textId="77777777" w:rsidR="0089199D" w:rsidRPr="00E259C3" w:rsidRDefault="0089199D" w:rsidP="00E259C3">
            <w:pPr>
              <w:snapToGrid w:val="0"/>
              <w:spacing w:afterLines="50" w:after="156" w:line="360" w:lineRule="auto"/>
              <w:rPr>
                <w:rFonts w:ascii="Times New Roman" w:eastAsia="华文仿宋" w:hAnsi="Times New Roman"/>
                <w:sz w:val="24"/>
                <w:szCs w:val="24"/>
              </w:rPr>
            </w:pPr>
          </w:p>
        </w:tc>
        <w:tc>
          <w:tcPr>
            <w:tcW w:w="7203" w:type="dxa"/>
            <w:gridSpan w:val="2"/>
            <w:vAlign w:val="center"/>
          </w:tcPr>
          <w:p w14:paraId="6EAD14AD" w14:textId="77777777" w:rsidR="0089199D" w:rsidRPr="00E259C3" w:rsidRDefault="0089199D" w:rsidP="00E259C3">
            <w:pPr>
              <w:pStyle w:val="ad"/>
              <w:numPr>
                <w:ilvl w:val="0"/>
                <w:numId w:val="2"/>
              </w:numPr>
              <w:snapToGrid w:val="0"/>
              <w:spacing w:afterLines="50" w:after="156" w:line="360" w:lineRule="auto"/>
              <w:ind w:firstLineChars="0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5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89199D" w:rsidRPr="00E259C3" w14:paraId="4C362BE1" w14:textId="77777777" w:rsidTr="00E259C3">
        <w:trPr>
          <w:trHeight w:val="345"/>
          <w:jc w:val="center"/>
        </w:trPr>
        <w:tc>
          <w:tcPr>
            <w:tcW w:w="1555" w:type="dxa"/>
            <w:vMerge/>
            <w:shd w:val="clear" w:color="auto" w:fill="D9D9D9"/>
            <w:vAlign w:val="center"/>
          </w:tcPr>
          <w:p w14:paraId="55B3D7F4" w14:textId="77777777" w:rsidR="0089199D" w:rsidRPr="00E259C3" w:rsidRDefault="0089199D" w:rsidP="00E259C3">
            <w:pPr>
              <w:snapToGrid w:val="0"/>
              <w:spacing w:afterLines="50" w:after="156" w:line="360" w:lineRule="auto"/>
              <w:rPr>
                <w:rFonts w:ascii="Times New Roman" w:eastAsia="华文仿宋" w:hAnsi="Times New Roman"/>
                <w:sz w:val="24"/>
                <w:szCs w:val="24"/>
              </w:rPr>
            </w:pPr>
          </w:p>
        </w:tc>
        <w:tc>
          <w:tcPr>
            <w:tcW w:w="7203" w:type="dxa"/>
            <w:gridSpan w:val="2"/>
            <w:vAlign w:val="center"/>
          </w:tcPr>
          <w:p w14:paraId="6F708F4B" w14:textId="77777777" w:rsidR="0089199D" w:rsidRPr="00E259C3" w:rsidRDefault="0089199D" w:rsidP="00E259C3">
            <w:pPr>
              <w:pStyle w:val="ad"/>
              <w:numPr>
                <w:ilvl w:val="0"/>
                <w:numId w:val="2"/>
              </w:numPr>
              <w:snapToGrid w:val="0"/>
              <w:spacing w:afterLines="50" w:after="156" w:line="360" w:lineRule="auto"/>
              <w:ind w:firstLineChars="0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6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89199D" w:rsidRPr="00E259C3" w14:paraId="2D611D3E" w14:textId="77777777" w:rsidTr="00E259C3">
        <w:trPr>
          <w:jc w:val="center"/>
        </w:trPr>
        <w:tc>
          <w:tcPr>
            <w:tcW w:w="1555" w:type="dxa"/>
            <w:shd w:val="clear" w:color="auto" w:fill="D9D9D9"/>
            <w:vAlign w:val="center"/>
          </w:tcPr>
          <w:p w14:paraId="553E257D" w14:textId="77777777" w:rsidR="0089199D" w:rsidRPr="00E259C3" w:rsidRDefault="0089199D" w:rsidP="00E259C3">
            <w:pPr>
              <w:snapToGrid w:val="0"/>
              <w:spacing w:afterLines="50" w:after="156" w:line="360" w:lineRule="auto"/>
              <w:jc w:val="center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备注</w:t>
            </w:r>
          </w:p>
        </w:tc>
        <w:tc>
          <w:tcPr>
            <w:tcW w:w="7203" w:type="dxa"/>
            <w:gridSpan w:val="2"/>
            <w:vAlign w:val="center"/>
          </w:tcPr>
          <w:p w14:paraId="6EC28CCD" w14:textId="692B6630" w:rsidR="006F1CCB" w:rsidRPr="00E259C3" w:rsidRDefault="00BB029F" w:rsidP="00E259C3">
            <w:pPr>
              <w:pStyle w:val="ad"/>
              <w:numPr>
                <w:ilvl w:val="0"/>
                <w:numId w:val="5"/>
              </w:numPr>
              <w:snapToGrid w:val="0"/>
              <w:spacing w:afterLines="50" w:after="156" w:line="360" w:lineRule="auto"/>
              <w:ind w:firstLineChars="0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横向重叠：中国</w:t>
            </w:r>
            <w:r w:rsidR="0020409A">
              <w:rPr>
                <w:rFonts w:ascii="Times New Roman" w:eastAsia="华文仿宋" w:hAnsi="Times New Roman" w:hint="eastAsia"/>
                <w:sz w:val="24"/>
                <w:szCs w:val="24"/>
              </w:rPr>
              <w:t>境内</w:t>
            </w:r>
            <w:r w:rsidR="00F67027" w:rsidRPr="00E259C3">
              <w:rPr>
                <w:rFonts w:ascii="Times New Roman" w:eastAsia="华文仿宋" w:hAnsi="Times New Roman"/>
                <w:sz w:val="24"/>
                <w:szCs w:val="24"/>
              </w:rPr>
              <w:t>汽车密封条</w:t>
            </w:r>
            <w:r w:rsidR="006F1CCB" w:rsidRPr="00E259C3">
              <w:rPr>
                <w:rFonts w:ascii="Times New Roman" w:eastAsia="华文仿宋" w:hAnsi="Times New Roman"/>
                <w:sz w:val="24"/>
                <w:szCs w:val="24"/>
              </w:rPr>
              <w:t>市场</w:t>
            </w:r>
          </w:p>
          <w:p w14:paraId="0F3CBD43" w14:textId="74FC037A" w:rsidR="00E84FE3" w:rsidRPr="00E259C3" w:rsidRDefault="00EE4138" w:rsidP="00E259C3">
            <w:pPr>
              <w:pStyle w:val="ad"/>
              <w:numPr>
                <w:ilvl w:val="2"/>
                <w:numId w:val="5"/>
              </w:numPr>
              <w:snapToGrid w:val="0"/>
              <w:spacing w:afterLines="50" w:after="156" w:line="360" w:lineRule="auto"/>
              <w:ind w:firstLineChars="0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瀚德北美</w:t>
            </w:r>
            <w:r w:rsidR="00E84FE3" w:rsidRPr="00E259C3">
              <w:rPr>
                <w:rFonts w:ascii="Times New Roman" w:eastAsia="华文仿宋" w:hAnsi="Times New Roman"/>
                <w:sz w:val="24"/>
                <w:szCs w:val="24"/>
              </w:rPr>
              <w:t>：</w:t>
            </w:r>
            <w:r w:rsidRPr="00E259C3">
              <w:rPr>
                <w:rFonts w:ascii="Times New Roman" w:eastAsia="华文仿宋" w:hAnsi="Times New Roman" w:hint="eastAsia"/>
                <w:sz w:val="24"/>
                <w:szCs w:val="24"/>
              </w:rPr>
              <w:t>5</w:t>
            </w:r>
            <w:r w:rsidR="00E84FE3" w:rsidRPr="00E259C3">
              <w:rPr>
                <w:rFonts w:ascii="Times New Roman" w:eastAsia="华文仿宋" w:hAnsi="Times New Roman"/>
                <w:sz w:val="24"/>
                <w:szCs w:val="24"/>
              </w:rPr>
              <w:t>-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10</w:t>
            </w:r>
            <w:r w:rsidR="00E84FE3" w:rsidRPr="00E259C3">
              <w:rPr>
                <w:rFonts w:ascii="Times New Roman" w:eastAsia="华文仿宋" w:hAnsi="Times New Roman"/>
                <w:sz w:val="24"/>
                <w:szCs w:val="24"/>
              </w:rPr>
              <w:t>%</w:t>
            </w:r>
          </w:p>
          <w:p w14:paraId="2835707C" w14:textId="0C38CCE1" w:rsidR="00E84FE3" w:rsidRPr="00E259C3" w:rsidRDefault="00EE4138" w:rsidP="00E259C3">
            <w:pPr>
              <w:pStyle w:val="ad"/>
              <w:numPr>
                <w:ilvl w:val="2"/>
                <w:numId w:val="5"/>
              </w:numPr>
              <w:snapToGrid w:val="0"/>
              <w:spacing w:afterLines="50" w:after="156" w:line="360" w:lineRule="auto"/>
              <w:ind w:firstLineChars="0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贵航股份</w:t>
            </w:r>
            <w:r w:rsidR="00E84FE3" w:rsidRPr="00E259C3">
              <w:rPr>
                <w:rFonts w:ascii="Times New Roman" w:eastAsia="华文仿宋" w:hAnsi="Times New Roman"/>
                <w:sz w:val="24"/>
                <w:szCs w:val="24"/>
              </w:rPr>
              <w:t>：</w:t>
            </w:r>
            <w:r w:rsidR="00E84FE3" w:rsidRPr="00E259C3">
              <w:rPr>
                <w:rFonts w:ascii="Times New Roman" w:eastAsia="华文仿宋" w:hAnsi="Times New Roman"/>
                <w:sz w:val="24"/>
                <w:szCs w:val="24"/>
              </w:rPr>
              <w:t>0-5%</w:t>
            </w:r>
          </w:p>
          <w:p w14:paraId="252900EB" w14:textId="77777777" w:rsidR="00BB029F" w:rsidRPr="00E259C3" w:rsidRDefault="00BB029F" w:rsidP="00E259C3">
            <w:pPr>
              <w:pStyle w:val="ad"/>
              <w:numPr>
                <w:ilvl w:val="0"/>
                <w:numId w:val="5"/>
              </w:numPr>
              <w:snapToGrid w:val="0"/>
              <w:spacing w:afterLines="50" w:after="156" w:line="360" w:lineRule="auto"/>
              <w:ind w:firstLineChars="0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纵向关系：</w:t>
            </w:r>
          </w:p>
          <w:p w14:paraId="56664B4F" w14:textId="44316E60" w:rsidR="00926575" w:rsidRPr="00E259C3" w:rsidRDefault="00EE204E" w:rsidP="00926575">
            <w:pPr>
              <w:pStyle w:val="ad"/>
              <w:snapToGrid w:val="0"/>
              <w:spacing w:afterLines="50" w:after="156" w:line="360" w:lineRule="auto"/>
              <w:ind w:left="780" w:firstLineChars="0" w:firstLine="0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上游：</w:t>
            </w:r>
            <w:r w:rsidR="00926575">
              <w:rPr>
                <w:rFonts w:ascii="Times New Roman" w:eastAsia="华文仿宋" w:hAnsi="Times New Roman" w:hint="eastAsia"/>
                <w:sz w:val="24"/>
                <w:szCs w:val="24"/>
              </w:rPr>
              <w:t>全球</w:t>
            </w:r>
            <w:r w:rsidR="00926575" w:rsidRPr="00E259C3">
              <w:rPr>
                <w:rFonts w:ascii="Times New Roman" w:eastAsia="华文仿宋" w:hAnsi="Times New Roman"/>
                <w:sz w:val="24"/>
                <w:szCs w:val="24"/>
              </w:rPr>
              <w:t>汽车密封条混炼胶市场：</w:t>
            </w:r>
          </w:p>
          <w:p w14:paraId="2C7E5FA4" w14:textId="43175684" w:rsidR="00926575" w:rsidRPr="00926575" w:rsidRDefault="00926575" w:rsidP="00926575">
            <w:pPr>
              <w:pStyle w:val="ad"/>
              <w:numPr>
                <w:ilvl w:val="1"/>
                <w:numId w:val="6"/>
              </w:numPr>
              <w:snapToGrid w:val="0"/>
              <w:spacing w:afterLines="50" w:after="156" w:line="360" w:lineRule="auto"/>
              <w:ind w:firstLineChars="0"/>
              <w:rPr>
                <w:rFonts w:ascii="Times New Roman" w:eastAsia="华文仿宋" w:hAnsi="Times New Roman" w:hint="eastAsia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贵航股份：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0-5%</w:t>
            </w:r>
          </w:p>
          <w:p w14:paraId="3114EFDE" w14:textId="3A1AAD7D" w:rsidR="001544E9" w:rsidRPr="00E259C3" w:rsidRDefault="009862A7" w:rsidP="00E259C3">
            <w:pPr>
              <w:pStyle w:val="ad"/>
              <w:snapToGrid w:val="0"/>
              <w:spacing w:afterLines="50" w:after="156" w:line="360" w:lineRule="auto"/>
              <w:ind w:left="780" w:firstLineChars="0" w:firstLine="0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中国</w:t>
            </w:r>
            <w:r w:rsidR="0020409A">
              <w:rPr>
                <w:rFonts w:ascii="Times New Roman" w:eastAsia="华文仿宋" w:hAnsi="Times New Roman" w:hint="eastAsia"/>
                <w:sz w:val="24"/>
                <w:szCs w:val="24"/>
              </w:rPr>
              <w:t>境内</w:t>
            </w:r>
            <w:r w:rsidR="00EE4138" w:rsidRPr="00E259C3">
              <w:rPr>
                <w:rFonts w:ascii="Times New Roman" w:eastAsia="华文仿宋" w:hAnsi="Times New Roman"/>
                <w:sz w:val="24"/>
                <w:szCs w:val="24"/>
              </w:rPr>
              <w:t>汽车密封条混炼胶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市场</w:t>
            </w:r>
            <w:r w:rsidR="001544E9" w:rsidRPr="00E259C3">
              <w:rPr>
                <w:rFonts w:ascii="Times New Roman" w:eastAsia="华文仿宋" w:hAnsi="Times New Roman"/>
                <w:sz w:val="24"/>
                <w:szCs w:val="24"/>
              </w:rPr>
              <w:t>：</w:t>
            </w:r>
          </w:p>
          <w:p w14:paraId="0B42EFD8" w14:textId="71FC399A" w:rsidR="00EE204E" w:rsidRPr="00E259C3" w:rsidRDefault="00EE4138" w:rsidP="00E259C3">
            <w:pPr>
              <w:pStyle w:val="ad"/>
              <w:numPr>
                <w:ilvl w:val="1"/>
                <w:numId w:val="6"/>
              </w:numPr>
              <w:snapToGrid w:val="0"/>
              <w:spacing w:afterLines="50" w:after="156" w:line="360" w:lineRule="auto"/>
              <w:ind w:firstLineChars="0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贵航股份</w:t>
            </w:r>
            <w:r w:rsidR="001544E9" w:rsidRPr="00E259C3">
              <w:rPr>
                <w:rFonts w:ascii="Times New Roman" w:eastAsia="华文仿宋" w:hAnsi="Times New Roman"/>
                <w:sz w:val="24"/>
                <w:szCs w:val="24"/>
              </w:rPr>
              <w:t>：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0</w:t>
            </w:r>
            <w:r w:rsidR="00E84FE3" w:rsidRPr="00E259C3">
              <w:rPr>
                <w:rFonts w:ascii="Times New Roman" w:eastAsia="华文仿宋" w:hAnsi="Times New Roman"/>
                <w:sz w:val="24"/>
                <w:szCs w:val="24"/>
              </w:rPr>
              <w:t>-</w:t>
            </w: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5</w:t>
            </w:r>
            <w:r w:rsidR="001544E9" w:rsidRPr="00E259C3">
              <w:rPr>
                <w:rFonts w:ascii="Times New Roman" w:eastAsia="华文仿宋" w:hAnsi="Times New Roman"/>
                <w:sz w:val="24"/>
                <w:szCs w:val="24"/>
              </w:rPr>
              <w:t>%</w:t>
            </w:r>
          </w:p>
          <w:p w14:paraId="21F7DCEE" w14:textId="26A456EA" w:rsidR="00AC4158" w:rsidRPr="00E259C3" w:rsidRDefault="00AC4158" w:rsidP="00E259C3">
            <w:pPr>
              <w:snapToGrid w:val="0"/>
              <w:spacing w:afterLines="50" w:after="156" w:line="360" w:lineRule="auto"/>
              <w:ind w:left="780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下游：</w:t>
            </w:r>
            <w:r w:rsidR="00EE4138" w:rsidRPr="00E259C3">
              <w:rPr>
                <w:rFonts w:ascii="Times New Roman" w:eastAsia="华文仿宋" w:hAnsi="Times New Roman"/>
                <w:sz w:val="24"/>
                <w:szCs w:val="24"/>
              </w:rPr>
              <w:t>中国</w:t>
            </w:r>
            <w:r w:rsidR="0020409A">
              <w:rPr>
                <w:rFonts w:ascii="Times New Roman" w:eastAsia="华文仿宋" w:hAnsi="Times New Roman" w:hint="eastAsia"/>
                <w:sz w:val="24"/>
                <w:szCs w:val="24"/>
              </w:rPr>
              <w:t>境内</w:t>
            </w:r>
            <w:r w:rsidR="00EE4138" w:rsidRPr="00E259C3">
              <w:rPr>
                <w:rFonts w:ascii="Times New Roman" w:eastAsia="华文仿宋" w:hAnsi="Times New Roman"/>
                <w:sz w:val="24"/>
                <w:szCs w:val="24"/>
              </w:rPr>
              <w:t>汽车密封条市场</w:t>
            </w:r>
          </w:p>
          <w:p w14:paraId="3CE3576D" w14:textId="11366A83" w:rsidR="00AC4158" w:rsidRPr="00E259C3" w:rsidRDefault="00EE4138" w:rsidP="00E259C3">
            <w:pPr>
              <w:pStyle w:val="ad"/>
              <w:numPr>
                <w:ilvl w:val="1"/>
                <w:numId w:val="6"/>
              </w:numPr>
              <w:snapToGrid w:val="0"/>
              <w:spacing w:afterLines="50" w:after="156" w:line="360" w:lineRule="auto"/>
              <w:ind w:firstLineChars="0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瀚德北美</w:t>
            </w:r>
            <w:r w:rsidR="00AC4158" w:rsidRPr="00E259C3">
              <w:rPr>
                <w:rFonts w:ascii="Times New Roman" w:eastAsia="华文仿宋" w:hAnsi="Times New Roman"/>
                <w:sz w:val="24"/>
                <w:szCs w:val="24"/>
              </w:rPr>
              <w:t>：</w:t>
            </w:r>
            <w:r w:rsidR="006F1CCB" w:rsidRPr="00E259C3">
              <w:rPr>
                <w:rFonts w:ascii="Times New Roman" w:eastAsia="华文仿宋" w:hAnsi="Times New Roman"/>
                <w:sz w:val="24"/>
                <w:szCs w:val="24"/>
              </w:rPr>
              <w:t>5</w:t>
            </w:r>
            <w:r w:rsidR="00AC4158" w:rsidRPr="00E259C3">
              <w:rPr>
                <w:rFonts w:ascii="Times New Roman" w:eastAsia="华文仿宋" w:hAnsi="Times New Roman"/>
                <w:sz w:val="24"/>
                <w:szCs w:val="24"/>
              </w:rPr>
              <w:t>-</w:t>
            </w:r>
            <w:r w:rsidR="006F1CCB" w:rsidRPr="00E259C3">
              <w:rPr>
                <w:rFonts w:ascii="Times New Roman" w:eastAsia="华文仿宋" w:hAnsi="Times New Roman"/>
                <w:sz w:val="24"/>
                <w:szCs w:val="24"/>
              </w:rPr>
              <w:t>10</w:t>
            </w:r>
            <w:r w:rsidR="00AC4158" w:rsidRPr="00E259C3">
              <w:rPr>
                <w:rFonts w:ascii="Times New Roman" w:eastAsia="华文仿宋" w:hAnsi="Times New Roman"/>
                <w:sz w:val="24"/>
                <w:szCs w:val="24"/>
              </w:rPr>
              <w:t>%</w:t>
            </w:r>
          </w:p>
          <w:p w14:paraId="27BD89ED" w14:textId="161536D9" w:rsidR="006F1CCB" w:rsidRPr="00E259C3" w:rsidRDefault="00EE4138" w:rsidP="00E259C3">
            <w:pPr>
              <w:pStyle w:val="ad"/>
              <w:numPr>
                <w:ilvl w:val="1"/>
                <w:numId w:val="6"/>
              </w:numPr>
              <w:snapToGrid w:val="0"/>
              <w:spacing w:afterLines="50" w:after="156" w:line="360" w:lineRule="auto"/>
              <w:ind w:firstLineChars="0"/>
              <w:rPr>
                <w:rFonts w:ascii="Times New Roman" w:eastAsia="华文仿宋" w:hAnsi="Times New Roman"/>
                <w:sz w:val="24"/>
                <w:szCs w:val="24"/>
              </w:rPr>
            </w:pPr>
            <w:r w:rsidRPr="00E259C3">
              <w:rPr>
                <w:rFonts w:ascii="Times New Roman" w:eastAsia="华文仿宋" w:hAnsi="Times New Roman"/>
                <w:sz w:val="24"/>
                <w:szCs w:val="24"/>
              </w:rPr>
              <w:t>贵航股份</w:t>
            </w:r>
            <w:r w:rsidR="00183E68" w:rsidRPr="00E259C3">
              <w:rPr>
                <w:rFonts w:ascii="Times New Roman" w:eastAsia="华文仿宋" w:hAnsi="Times New Roman"/>
                <w:sz w:val="24"/>
                <w:szCs w:val="24"/>
              </w:rPr>
              <w:t>：</w:t>
            </w:r>
            <w:r w:rsidR="00183E68" w:rsidRPr="00E259C3">
              <w:rPr>
                <w:rFonts w:ascii="Times New Roman" w:eastAsia="华文仿宋" w:hAnsi="Times New Roman"/>
                <w:sz w:val="24"/>
                <w:szCs w:val="24"/>
              </w:rPr>
              <w:t>0-5%</w:t>
            </w:r>
          </w:p>
        </w:tc>
      </w:tr>
    </w:tbl>
    <w:p w14:paraId="484BCAC9" w14:textId="77777777" w:rsidR="00E259C3" w:rsidRDefault="00E259C3" w:rsidP="00BB2377">
      <w:pPr>
        <w:snapToGrid w:val="0"/>
        <w:spacing w:line="240" w:lineRule="exact"/>
        <w:jc w:val="left"/>
        <w:rPr>
          <w:rFonts w:ascii="Times New Roman" w:eastAsia="华文仿宋" w:hAnsi="Times New Roman"/>
          <w:sz w:val="24"/>
          <w:szCs w:val="24"/>
        </w:rPr>
      </w:pPr>
    </w:p>
    <w:p w14:paraId="320CBB9F" w14:textId="30A5160D" w:rsidR="005F167B" w:rsidRPr="00E259C3" w:rsidRDefault="005F167B" w:rsidP="00BB2377">
      <w:pPr>
        <w:snapToGrid w:val="0"/>
        <w:spacing w:line="240" w:lineRule="exact"/>
        <w:jc w:val="left"/>
        <w:rPr>
          <w:rFonts w:ascii="Times New Roman" w:eastAsia="华文仿宋" w:hAnsi="Times New Roman"/>
          <w:szCs w:val="21"/>
        </w:rPr>
      </w:pPr>
      <w:r w:rsidRPr="00E259C3">
        <w:rPr>
          <w:rFonts w:ascii="Times New Roman" w:eastAsia="华文仿宋" w:hAnsi="Times New Roman"/>
          <w:szCs w:val="21"/>
        </w:rPr>
        <w:t>注解：</w:t>
      </w:r>
    </w:p>
    <w:p w14:paraId="2D869AE2" w14:textId="77777777" w:rsidR="005F167B" w:rsidRPr="00E259C3" w:rsidRDefault="005F167B" w:rsidP="00BB2377">
      <w:pPr>
        <w:snapToGrid w:val="0"/>
        <w:spacing w:line="360" w:lineRule="auto"/>
        <w:ind w:firstLineChars="200" w:firstLine="420"/>
        <w:jc w:val="left"/>
        <w:rPr>
          <w:rFonts w:ascii="Times New Roman" w:eastAsia="华文仿宋" w:hAnsi="Times New Roman"/>
          <w:szCs w:val="21"/>
        </w:rPr>
      </w:pPr>
      <w:r w:rsidRPr="00E259C3">
        <w:rPr>
          <w:rFonts w:ascii="Times New Roman" w:eastAsia="华文仿宋" w:hAnsi="Times New Roman"/>
          <w:szCs w:val="21"/>
        </w:rPr>
        <w:t>1</w:t>
      </w:r>
      <w:r w:rsidRPr="00E259C3">
        <w:rPr>
          <w:rFonts w:ascii="Times New Roman" w:eastAsia="华文仿宋" w:hAnsi="Times New Roman"/>
          <w:szCs w:val="21"/>
        </w:rPr>
        <w:t>、申报方申请简易案件的理由是基于</w:t>
      </w:r>
      <w:r w:rsidRPr="00E259C3">
        <w:rPr>
          <w:rFonts w:ascii="Times New Roman" w:eastAsia="华文仿宋" w:hAnsi="Times New Roman"/>
          <w:szCs w:val="21"/>
        </w:rPr>
        <w:t>1-3</w:t>
      </w:r>
      <w:r w:rsidRPr="00E259C3">
        <w:rPr>
          <w:rFonts w:ascii="Times New Roman" w:eastAsia="华文仿宋" w:hAnsi="Times New Roman"/>
          <w:szCs w:val="21"/>
        </w:rPr>
        <w:t>项时，须在备注中说明界定的相关商品市场和相关地域市场（无须阐述界定理由），以及相关市场份额；市场份额可以区间形式提供，区间幅度不应超过</w:t>
      </w:r>
      <w:r w:rsidRPr="00E259C3">
        <w:rPr>
          <w:rFonts w:ascii="Times New Roman" w:eastAsia="华文仿宋" w:hAnsi="Times New Roman"/>
          <w:szCs w:val="21"/>
        </w:rPr>
        <w:t>5%</w:t>
      </w:r>
      <w:r w:rsidRPr="00E259C3">
        <w:rPr>
          <w:rFonts w:ascii="Times New Roman" w:eastAsia="华文仿宋" w:hAnsi="Times New Roman"/>
          <w:szCs w:val="21"/>
        </w:rPr>
        <w:t>。</w:t>
      </w:r>
      <w:r w:rsidRPr="00E259C3">
        <w:rPr>
          <w:rFonts w:ascii="Times New Roman" w:eastAsia="华文仿宋" w:hAnsi="Times New Roman"/>
          <w:szCs w:val="21"/>
        </w:rPr>
        <w:t>1-3</w:t>
      </w:r>
      <w:r w:rsidRPr="00E259C3">
        <w:rPr>
          <w:rFonts w:ascii="Times New Roman" w:eastAsia="华文仿宋" w:hAnsi="Times New Roman"/>
          <w:szCs w:val="21"/>
        </w:rPr>
        <w:t>项可以多选，也可单选；</w:t>
      </w:r>
      <w:proofErr w:type="gramStart"/>
      <w:r w:rsidRPr="00E259C3">
        <w:rPr>
          <w:rFonts w:ascii="Times New Roman" w:eastAsia="华文仿宋" w:hAnsi="Times New Roman"/>
          <w:szCs w:val="21"/>
        </w:rPr>
        <w:t>没有勾选的</w:t>
      </w:r>
      <w:proofErr w:type="gramEnd"/>
      <w:r w:rsidRPr="00E259C3">
        <w:rPr>
          <w:rFonts w:ascii="Times New Roman" w:eastAsia="华文仿宋" w:hAnsi="Times New Roman"/>
          <w:szCs w:val="21"/>
        </w:rPr>
        <w:t>，视为本集中不涉及该类型交易。</w:t>
      </w:r>
    </w:p>
    <w:p w14:paraId="33B28AE2" w14:textId="77777777" w:rsidR="00EE4138" w:rsidRPr="00E259C3" w:rsidRDefault="005F167B" w:rsidP="00BB2377">
      <w:pPr>
        <w:spacing w:line="360" w:lineRule="auto"/>
        <w:ind w:firstLineChars="200" w:firstLine="420"/>
        <w:rPr>
          <w:rFonts w:ascii="Times New Roman" w:eastAsia="华文仿宋" w:hAnsi="Times New Roman"/>
          <w:szCs w:val="21"/>
        </w:rPr>
      </w:pPr>
      <w:r w:rsidRPr="00E259C3">
        <w:rPr>
          <w:rFonts w:ascii="Times New Roman" w:eastAsia="华文仿宋" w:hAnsi="Times New Roman"/>
          <w:szCs w:val="21"/>
        </w:rPr>
        <w:t>2</w:t>
      </w:r>
      <w:r w:rsidRPr="00E259C3">
        <w:rPr>
          <w:rFonts w:ascii="Times New Roman" w:eastAsia="华文仿宋" w:hAnsi="Times New Roman"/>
          <w:szCs w:val="21"/>
        </w:rPr>
        <w:t>、申报方申请简易案件的理由是基于第</w:t>
      </w:r>
      <w:r w:rsidRPr="00E259C3">
        <w:rPr>
          <w:rFonts w:ascii="Times New Roman" w:eastAsia="华文仿宋" w:hAnsi="Times New Roman"/>
          <w:szCs w:val="21"/>
        </w:rPr>
        <w:t>4</w:t>
      </w:r>
      <w:r w:rsidRPr="00E259C3">
        <w:rPr>
          <w:rFonts w:ascii="Times New Roman" w:eastAsia="华文仿宋" w:hAnsi="Times New Roman"/>
          <w:szCs w:val="21"/>
        </w:rPr>
        <w:t>项、第</w:t>
      </w:r>
      <w:r w:rsidRPr="00E259C3">
        <w:rPr>
          <w:rFonts w:ascii="Times New Roman" w:eastAsia="华文仿宋" w:hAnsi="Times New Roman"/>
          <w:szCs w:val="21"/>
        </w:rPr>
        <w:t>5</w:t>
      </w:r>
      <w:r w:rsidRPr="00E259C3">
        <w:rPr>
          <w:rFonts w:ascii="Times New Roman" w:eastAsia="华文仿宋" w:hAnsi="Times New Roman"/>
          <w:szCs w:val="21"/>
        </w:rPr>
        <w:t>项时，无须在备注中说明相关市场和市场份额。</w:t>
      </w:r>
    </w:p>
    <w:p w14:paraId="6A282899" w14:textId="4DC08140" w:rsidR="00F87C1F" w:rsidRPr="00E259C3" w:rsidRDefault="005F167B" w:rsidP="00EE4138">
      <w:pPr>
        <w:spacing w:line="360" w:lineRule="auto"/>
        <w:ind w:firstLineChars="200" w:firstLine="420"/>
        <w:rPr>
          <w:rFonts w:ascii="Times New Roman" w:eastAsia="华文仿宋" w:hAnsi="Times New Roman"/>
          <w:szCs w:val="21"/>
        </w:rPr>
      </w:pPr>
      <w:r w:rsidRPr="00E259C3">
        <w:rPr>
          <w:rFonts w:ascii="Times New Roman" w:eastAsia="华文仿宋" w:hAnsi="Times New Roman"/>
          <w:szCs w:val="21"/>
        </w:rPr>
        <w:t>3</w:t>
      </w:r>
      <w:r w:rsidRPr="00E259C3">
        <w:rPr>
          <w:rFonts w:ascii="Times New Roman" w:eastAsia="华文仿宋" w:hAnsi="Times New Roman"/>
          <w:szCs w:val="21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E259C3">
        <w:rPr>
          <w:rFonts w:ascii="Times New Roman" w:eastAsia="华文仿宋" w:hAnsi="Times New Roman"/>
          <w:szCs w:val="21"/>
        </w:rPr>
        <w:t>同时勾选第</w:t>
      </w:r>
      <w:r w:rsidRPr="00E259C3">
        <w:rPr>
          <w:rFonts w:ascii="Times New Roman" w:eastAsia="华文仿宋" w:hAnsi="Times New Roman"/>
          <w:szCs w:val="21"/>
        </w:rPr>
        <w:t>1</w:t>
      </w:r>
      <w:r w:rsidRPr="00E259C3">
        <w:rPr>
          <w:rFonts w:ascii="Times New Roman" w:eastAsia="华文仿宋" w:hAnsi="Times New Roman"/>
          <w:szCs w:val="21"/>
        </w:rPr>
        <w:t>项</w:t>
      </w:r>
      <w:proofErr w:type="gramEnd"/>
      <w:r w:rsidRPr="00E259C3">
        <w:rPr>
          <w:rFonts w:ascii="Times New Roman" w:eastAsia="华文仿宋" w:hAnsi="Times New Roman"/>
          <w:szCs w:val="21"/>
        </w:rPr>
        <w:t>和第</w:t>
      </w:r>
      <w:r w:rsidRPr="00E259C3">
        <w:rPr>
          <w:rFonts w:ascii="Times New Roman" w:eastAsia="华文仿宋" w:hAnsi="Times New Roman"/>
          <w:szCs w:val="21"/>
        </w:rPr>
        <w:t>6</w:t>
      </w:r>
      <w:r w:rsidRPr="00E259C3">
        <w:rPr>
          <w:rFonts w:ascii="Times New Roman" w:eastAsia="华文仿宋" w:hAnsi="Times New Roman"/>
          <w:szCs w:val="21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E259C3">
        <w:rPr>
          <w:rFonts w:ascii="Times New Roman" w:eastAsia="华文仿宋" w:hAnsi="Times New Roman"/>
          <w:szCs w:val="21"/>
        </w:rPr>
        <w:t>5%</w:t>
      </w:r>
      <w:r w:rsidRPr="00E259C3">
        <w:rPr>
          <w:rFonts w:ascii="Times New Roman" w:eastAsia="华文仿宋" w:hAnsi="Times New Roman"/>
          <w:szCs w:val="21"/>
        </w:rPr>
        <w:t>。</w:t>
      </w:r>
    </w:p>
    <w:sectPr w:rsidR="00F87C1F" w:rsidRPr="00E259C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EDBDCC" w14:textId="77777777" w:rsidR="0094513B" w:rsidRDefault="0094513B" w:rsidP="00094095">
      <w:r>
        <w:separator/>
      </w:r>
    </w:p>
  </w:endnote>
  <w:endnote w:type="continuationSeparator" w:id="0">
    <w:p w14:paraId="46C3CEB1" w14:textId="77777777" w:rsidR="0094513B" w:rsidRDefault="0094513B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9FBF04" w14:textId="77777777" w:rsidR="0094513B" w:rsidRDefault="0094513B" w:rsidP="00094095">
      <w:r>
        <w:separator/>
      </w:r>
    </w:p>
  </w:footnote>
  <w:footnote w:type="continuationSeparator" w:id="0">
    <w:p w14:paraId="4D87CA05" w14:textId="77777777" w:rsidR="0094513B" w:rsidRDefault="0094513B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B57065"/>
    <w:multiLevelType w:val="hybridMultilevel"/>
    <w:tmpl w:val="67A23124"/>
    <w:lvl w:ilvl="0" w:tplc="6164A670">
      <w:start w:val="3"/>
      <w:numFmt w:val="bullet"/>
      <w:lvlText w:val="□"/>
      <w:lvlJc w:val="left"/>
      <w:pPr>
        <w:ind w:left="420" w:hanging="42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01F0242"/>
    <w:multiLevelType w:val="hybridMultilevel"/>
    <w:tmpl w:val="64BE4D3A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2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23B9331E"/>
    <w:multiLevelType w:val="hybridMultilevel"/>
    <w:tmpl w:val="85963508"/>
    <w:lvl w:ilvl="0" w:tplc="AF4ECE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2CB0E03"/>
    <w:multiLevelType w:val="hybridMultilevel"/>
    <w:tmpl w:val="7B0ABCD4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A3E0156"/>
    <w:multiLevelType w:val="hybridMultilevel"/>
    <w:tmpl w:val="AE2A1538"/>
    <w:lvl w:ilvl="0" w:tplc="6164A670">
      <w:start w:val="3"/>
      <w:numFmt w:val="bullet"/>
      <w:lvlText w:val="□"/>
      <w:lvlJc w:val="left"/>
      <w:pPr>
        <w:ind w:left="360" w:hanging="36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03E78"/>
    <w:rsid w:val="00011D7D"/>
    <w:rsid w:val="000369F8"/>
    <w:rsid w:val="00065BC6"/>
    <w:rsid w:val="00067301"/>
    <w:rsid w:val="00074E77"/>
    <w:rsid w:val="00093960"/>
    <w:rsid w:val="00094095"/>
    <w:rsid w:val="00096726"/>
    <w:rsid w:val="001013C1"/>
    <w:rsid w:val="001036F5"/>
    <w:rsid w:val="00124D72"/>
    <w:rsid w:val="00131D6A"/>
    <w:rsid w:val="00141637"/>
    <w:rsid w:val="001544E9"/>
    <w:rsid w:val="00154E32"/>
    <w:rsid w:val="00171E1F"/>
    <w:rsid w:val="00183333"/>
    <w:rsid w:val="00183E68"/>
    <w:rsid w:val="001A5611"/>
    <w:rsid w:val="001B3AAE"/>
    <w:rsid w:val="001B4DAA"/>
    <w:rsid w:val="0020409A"/>
    <w:rsid w:val="002162B9"/>
    <w:rsid w:val="002422A1"/>
    <w:rsid w:val="00245776"/>
    <w:rsid w:val="00257D6A"/>
    <w:rsid w:val="002F05D1"/>
    <w:rsid w:val="002F2D60"/>
    <w:rsid w:val="00307976"/>
    <w:rsid w:val="00311433"/>
    <w:rsid w:val="00333557"/>
    <w:rsid w:val="00337BFC"/>
    <w:rsid w:val="00375B58"/>
    <w:rsid w:val="003B0BD9"/>
    <w:rsid w:val="003C4758"/>
    <w:rsid w:val="003E1C38"/>
    <w:rsid w:val="00406B98"/>
    <w:rsid w:val="00423C81"/>
    <w:rsid w:val="004411EB"/>
    <w:rsid w:val="00460D46"/>
    <w:rsid w:val="00461611"/>
    <w:rsid w:val="00462174"/>
    <w:rsid w:val="004966A4"/>
    <w:rsid w:val="004C6EBC"/>
    <w:rsid w:val="004E278E"/>
    <w:rsid w:val="005124C3"/>
    <w:rsid w:val="005523EA"/>
    <w:rsid w:val="005A2E15"/>
    <w:rsid w:val="005C3726"/>
    <w:rsid w:val="005D3DE2"/>
    <w:rsid w:val="005E464A"/>
    <w:rsid w:val="005F167B"/>
    <w:rsid w:val="00605B8E"/>
    <w:rsid w:val="006544B3"/>
    <w:rsid w:val="006618F0"/>
    <w:rsid w:val="006A01F8"/>
    <w:rsid w:val="006B4579"/>
    <w:rsid w:val="006C5FE4"/>
    <w:rsid w:val="006F1CCB"/>
    <w:rsid w:val="006F394A"/>
    <w:rsid w:val="007125A4"/>
    <w:rsid w:val="007372A5"/>
    <w:rsid w:val="00747A95"/>
    <w:rsid w:val="00750875"/>
    <w:rsid w:val="007746D2"/>
    <w:rsid w:val="00782AFE"/>
    <w:rsid w:val="00787D47"/>
    <w:rsid w:val="00795FD8"/>
    <w:rsid w:val="007C30A4"/>
    <w:rsid w:val="007D4228"/>
    <w:rsid w:val="008156C3"/>
    <w:rsid w:val="00835B3B"/>
    <w:rsid w:val="008524D7"/>
    <w:rsid w:val="008652F5"/>
    <w:rsid w:val="0089199D"/>
    <w:rsid w:val="00894B41"/>
    <w:rsid w:val="008962CC"/>
    <w:rsid w:val="008B4E1A"/>
    <w:rsid w:val="008F1498"/>
    <w:rsid w:val="008F6365"/>
    <w:rsid w:val="00926575"/>
    <w:rsid w:val="009417C3"/>
    <w:rsid w:val="0094513B"/>
    <w:rsid w:val="009862A7"/>
    <w:rsid w:val="009E367A"/>
    <w:rsid w:val="009E712A"/>
    <w:rsid w:val="00A5589B"/>
    <w:rsid w:val="00A573E1"/>
    <w:rsid w:val="00A722BD"/>
    <w:rsid w:val="00A964F7"/>
    <w:rsid w:val="00AC4158"/>
    <w:rsid w:val="00AC7600"/>
    <w:rsid w:val="00AF3FC4"/>
    <w:rsid w:val="00B33502"/>
    <w:rsid w:val="00B5418E"/>
    <w:rsid w:val="00B769C4"/>
    <w:rsid w:val="00BA0750"/>
    <w:rsid w:val="00BA344A"/>
    <w:rsid w:val="00BB029F"/>
    <w:rsid w:val="00BB2377"/>
    <w:rsid w:val="00BD1476"/>
    <w:rsid w:val="00BD2952"/>
    <w:rsid w:val="00BD3317"/>
    <w:rsid w:val="00C1366C"/>
    <w:rsid w:val="00C354C8"/>
    <w:rsid w:val="00C36027"/>
    <w:rsid w:val="00C575EE"/>
    <w:rsid w:val="00C73020"/>
    <w:rsid w:val="00C85E3C"/>
    <w:rsid w:val="00C9068E"/>
    <w:rsid w:val="00C95AE7"/>
    <w:rsid w:val="00CD7BEB"/>
    <w:rsid w:val="00CE12AD"/>
    <w:rsid w:val="00D000C7"/>
    <w:rsid w:val="00D17A3D"/>
    <w:rsid w:val="00D21019"/>
    <w:rsid w:val="00D21777"/>
    <w:rsid w:val="00D44CA3"/>
    <w:rsid w:val="00D55FF5"/>
    <w:rsid w:val="00D66E1F"/>
    <w:rsid w:val="00D85012"/>
    <w:rsid w:val="00DB7ADF"/>
    <w:rsid w:val="00DE6B4D"/>
    <w:rsid w:val="00DF0BD6"/>
    <w:rsid w:val="00DF5E0F"/>
    <w:rsid w:val="00E259C3"/>
    <w:rsid w:val="00E40723"/>
    <w:rsid w:val="00E41BC0"/>
    <w:rsid w:val="00E84FE3"/>
    <w:rsid w:val="00E92B7D"/>
    <w:rsid w:val="00EC6DC0"/>
    <w:rsid w:val="00ED21B1"/>
    <w:rsid w:val="00ED5135"/>
    <w:rsid w:val="00ED7003"/>
    <w:rsid w:val="00EE204E"/>
    <w:rsid w:val="00EE4138"/>
    <w:rsid w:val="00EF5BA9"/>
    <w:rsid w:val="00F002CA"/>
    <w:rsid w:val="00F26500"/>
    <w:rsid w:val="00F6282F"/>
    <w:rsid w:val="00F67027"/>
    <w:rsid w:val="00F87C1F"/>
    <w:rsid w:val="00FA2695"/>
    <w:rsid w:val="00FB4CD1"/>
    <w:rsid w:val="00FC6D76"/>
    <w:rsid w:val="00FE70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61300E"/>
  <w15:docId w15:val="{548EF448-A88F-4904-92CA-F6D429523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FE7060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FE7060"/>
    <w:rPr>
      <w:kern w:val="2"/>
      <w:sz w:val="18"/>
      <w:szCs w:val="18"/>
    </w:rPr>
  </w:style>
  <w:style w:type="paragraph" w:styleId="ad">
    <w:name w:val="List Paragraph"/>
    <w:basedOn w:val="a"/>
    <w:uiPriority w:val="34"/>
    <w:qFormat/>
    <w:rsid w:val="00835B3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B0A783-27B4-485D-926A-E1B41B371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LIU, Xiao /ZL</cp:lastModifiedBy>
  <cp:revision>4</cp:revision>
  <cp:lastPrinted>2014-10-08T02:48:00Z</cp:lastPrinted>
  <dcterms:created xsi:type="dcterms:W3CDTF">2021-11-05T06:49:00Z</dcterms:created>
  <dcterms:modified xsi:type="dcterms:W3CDTF">2021-11-30T09:26:00Z</dcterms:modified>
</cp:coreProperties>
</file>