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0EF6" w14:textId="77777777" w:rsidR="009F1824" w:rsidRDefault="009F1824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color w:val="000000" w:themeColor="text1"/>
          <w:szCs w:val="21"/>
        </w:rPr>
      </w:pPr>
    </w:p>
    <w:p w14:paraId="1B56E1D0" w14:textId="77777777" w:rsidR="009F1824" w:rsidRDefault="003B2082">
      <w:pPr>
        <w:spacing w:line="440" w:lineRule="exact"/>
        <w:jc w:val="center"/>
        <w:rPr>
          <w:rFonts w:ascii="黑体" w:eastAsia="黑体" w:hAnsi="Times New Roman"/>
          <w:color w:val="000000" w:themeColor="text1"/>
          <w:sz w:val="30"/>
          <w:szCs w:val="30"/>
        </w:rPr>
      </w:pPr>
      <w:r>
        <w:rPr>
          <w:rFonts w:ascii="黑体" w:eastAsia="黑体" w:hAnsi="Times New Roman" w:hint="eastAsia"/>
          <w:color w:val="000000" w:themeColor="text1"/>
          <w:sz w:val="30"/>
          <w:szCs w:val="30"/>
        </w:rPr>
        <w:t>经营者集中简易案件公示表</w:t>
      </w:r>
    </w:p>
    <w:p w14:paraId="6F21B882" w14:textId="77777777" w:rsidR="009F1824" w:rsidRDefault="009F1824">
      <w:pPr>
        <w:spacing w:line="440" w:lineRule="exact"/>
        <w:rPr>
          <w:rFonts w:ascii="黑体" w:eastAsia="黑体" w:hAnsi="Times New Roman"/>
          <w:color w:val="000000" w:themeColor="text1"/>
          <w:sz w:val="28"/>
          <w:szCs w:val="28"/>
        </w:rPr>
      </w:pPr>
    </w:p>
    <w:p w14:paraId="7BB04C28" w14:textId="77777777" w:rsidR="009F1824" w:rsidRDefault="009F1824">
      <w:pPr>
        <w:spacing w:line="440" w:lineRule="exact"/>
        <w:ind w:firstLineChars="302" w:firstLine="846"/>
        <w:rPr>
          <w:rFonts w:ascii="仿宋_GB2312" w:eastAsia="仿宋_GB2312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F1824" w14:paraId="0A1C1CBC" w14:textId="77777777">
        <w:tc>
          <w:tcPr>
            <w:tcW w:w="1809" w:type="dxa"/>
            <w:shd w:val="clear" w:color="auto" w:fill="D9D9D9"/>
            <w:vAlign w:val="center"/>
          </w:tcPr>
          <w:p w14:paraId="3566A154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D47E4AA" w14:textId="472476F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 xml:space="preserve">   </w:t>
            </w:r>
            <w:r w:rsidR="00977E62"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顺路智慧医药（上海）有限公司与石药控股集团有限公司新设合营企业案</w:t>
            </w:r>
          </w:p>
        </w:tc>
      </w:tr>
      <w:tr w:rsidR="009F1824" w14:paraId="0BC5351B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3871D01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交易概况</w:t>
            </w:r>
          </w:p>
          <w:p w14:paraId="21709EDC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788B1C2F" w14:textId="71227774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 xml:space="preserve">   </w:t>
            </w:r>
            <w:r w:rsidR="00ED71A4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顺路智慧医药（上海）有限公司</w:t>
            </w:r>
            <w:r w:rsidR="00977E62"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lang w:val="en-GB"/>
              </w:rPr>
              <w:t>与</w:t>
            </w:r>
            <w:r w:rsidR="00ED71A4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石药控股集团有限公司</w:t>
            </w:r>
            <w:r w:rsidR="00977E62"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lang w:val="en-GB"/>
              </w:rPr>
              <w:t>拟结合各自相关核心业务资源，以现金出资方式设立合营企业</w:t>
            </w:r>
            <w:r w:rsid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lang w:val="en-GB"/>
              </w:rPr>
              <w:t>,</w:t>
            </w:r>
            <w:r w:rsidR="00977E62"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  <w:lang w:val="en-GB"/>
              </w:rPr>
              <w:t>各占50%股权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</w:t>
            </w:r>
            <w:r w:rsidR="00ED71A4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合营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企业成立后主要从事</w:t>
            </w:r>
            <w:r w:rsid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第三方药品物流服务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9F1824" w14:paraId="0A766031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93145E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参与集中的</w:t>
            </w:r>
          </w:p>
          <w:p w14:paraId="50811F88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04A385E4" w14:textId="7A401BAD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1、</w:t>
            </w:r>
            <w:r w:rsidR="00977E62"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顺路智慧医药（上海）有限公司</w:t>
            </w:r>
          </w:p>
        </w:tc>
        <w:tc>
          <w:tcPr>
            <w:tcW w:w="5153" w:type="dxa"/>
          </w:tcPr>
          <w:p w14:paraId="10543B5F" w14:textId="4EA7503C" w:rsidR="009F1824" w:rsidRDefault="00977E6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顺丰集团是国内领先的综合物流服务商，其在中国境内从事的主要业务包括：时效快递、经济快递、同城即时物流、国际快递等多种快递服务，以零担为核心的快运服务，为生鲜、食品和医药领域的客户提供冷链运输服务，供应链解决方案及综合供应链服务等。</w:t>
            </w:r>
            <w:r w:rsidR="00ED71A4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顺路智慧医药（上海）有限公司</w:t>
            </w:r>
            <w:r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是顺丰集团内专门从事第三方药品物流服务的子公司。</w:t>
            </w:r>
          </w:p>
        </w:tc>
      </w:tr>
      <w:tr w:rsidR="009F1824" w14:paraId="4B5FFC06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A54DF82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50F88C5" w14:textId="6FD823D0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2、</w:t>
            </w:r>
            <w:r w:rsidR="00050FC6" w:rsidRPr="00050FC6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石药控股集团有限公司</w:t>
            </w:r>
          </w:p>
        </w:tc>
        <w:tc>
          <w:tcPr>
            <w:tcW w:w="5153" w:type="dxa"/>
          </w:tcPr>
          <w:p w14:paraId="5FFEC1DC" w14:textId="1C937A0D" w:rsidR="009F1824" w:rsidRDefault="00977E6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 w:rsidRPr="00977E6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石药控股集团有限公司是一家集创新药物研发、生产和销售为一体的国家级创新型企业。目前其主要经营范围是化学药品的研发、生产和销售，尤以创新药为主</w:t>
            </w:r>
            <w:r w:rsidR="003B208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9F1824" w14:paraId="7811B14C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C54499F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89931A1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9F1824" w14:paraId="02D7A4A2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CB9935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2C175F8" w14:textId="13466A53" w:rsidR="009F1824" w:rsidRDefault="00050FC6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sym w:font="Wingdings" w:char="00FE"/>
            </w:r>
            <w:r w:rsidR="003B2082"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9F1824" w14:paraId="58DFFCD2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5D37FF1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DE01705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9F1824" w14:paraId="77A668FB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3F2F49C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A9EC2DD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9F1824" w14:paraId="33983D7D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6165713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2175156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9F1824" w14:paraId="3A8A9A87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27BB7CD" w14:textId="77777777" w:rsidR="009F1824" w:rsidRDefault="009F1824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F473A0C" w14:textId="77777777" w:rsidR="009F1824" w:rsidRDefault="003B2082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9F1824" w14:paraId="04CEDB2A" w14:textId="77777777">
        <w:tc>
          <w:tcPr>
            <w:tcW w:w="1809" w:type="dxa"/>
            <w:shd w:val="clear" w:color="auto" w:fill="D9D9D9"/>
            <w:vAlign w:val="center"/>
          </w:tcPr>
          <w:p w14:paraId="72570169" w14:textId="77777777" w:rsidR="009F1824" w:rsidRDefault="003B2082">
            <w:pPr>
              <w:spacing w:line="500" w:lineRule="exact"/>
              <w:jc w:val="center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EDE0738" w14:textId="3717745F" w:rsidR="009F1824" w:rsidRDefault="001225C4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1.</w:t>
            </w:r>
            <w:r w:rsidR="003B2082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</w:t>
            </w:r>
            <w:r w:rsidR="000374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产品</w:t>
            </w:r>
            <w:r w:rsidR="003B2082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市场：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第三方药品物流服务</w:t>
            </w:r>
            <w:r w:rsidR="003B2082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市场。</w:t>
            </w:r>
          </w:p>
          <w:p w14:paraId="76C79C5F" w14:textId="41E9281F" w:rsidR="009F1824" w:rsidRDefault="003B2082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相关地域市场：中国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境内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5918D339" w14:textId="77777777" w:rsidR="009F1824" w:rsidRDefault="003B2082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相关市场份额：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顺丰</w:t>
            </w:r>
            <w:r w:rsidR="003058BF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[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-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%</w:t>
            </w:r>
            <w:r w:rsidR="003058BF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 w:rsidR="003058BF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；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石药控股[0-5%</w:t>
            </w:r>
            <w:r w:rsidR="00050FC6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；</w:t>
            </w:r>
            <w:r w:rsidR="003058BF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集中双方合计[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0</w:t>
            </w:r>
            <w:r w:rsidR="003058BF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-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  <w:r w:rsidR="003058BF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%]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286C258C" w14:textId="46C7FE20" w:rsidR="00050FC6" w:rsidRDefault="001225C4" w:rsidP="00050FC6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2.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相关产品市场：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神经系统药品市场</w:t>
            </w:r>
            <w:r w:rsidR="00640F9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（上下游市场）</w:t>
            </w:r>
            <w:r w:rsidR="00050FC6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57E93EA7" w14:textId="3FE284C9" w:rsidR="00050FC6" w:rsidRDefault="00050FC6" w:rsidP="00050FC6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相关地域市场：中国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境内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2E05152A" w14:textId="77777777" w:rsidR="00050FC6" w:rsidRDefault="00050FC6" w:rsidP="00050FC6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相关市场份额：石药控股[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-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%</w:t>
            </w:r>
            <w:r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1409C0DB" w14:textId="5CE273F7" w:rsidR="00907200" w:rsidRDefault="001225C4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3.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相关产品市场：抗肿瘤药品市场（上下游市场）。</w:t>
            </w:r>
          </w:p>
          <w:p w14:paraId="553847CE" w14:textId="77777777" w:rsidR="00907200" w:rsidRDefault="00907200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相关地域市场：中国境内。</w:t>
            </w:r>
          </w:p>
          <w:p w14:paraId="42A8346E" w14:textId="77777777" w:rsidR="00907200" w:rsidRDefault="00907200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相关市场份额：石药控股[5-10%</w:t>
            </w:r>
            <w:r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49F02A70" w14:textId="38CA1C5F" w:rsidR="00907200" w:rsidRDefault="001225C4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4.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相关产品市场：抗感染药品市场（上下游市场）。</w:t>
            </w:r>
          </w:p>
          <w:p w14:paraId="1D98F9A9" w14:textId="77777777" w:rsidR="00907200" w:rsidRDefault="00907200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相关地域市场：中国境内。</w:t>
            </w:r>
          </w:p>
          <w:p w14:paraId="2E08836B" w14:textId="59AA75E2" w:rsidR="00907200" w:rsidRDefault="00907200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相关市场份额：石药控股[0-5%</w:t>
            </w:r>
            <w:r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17A66FF9" w14:textId="4E0377B0" w:rsidR="00907200" w:rsidRDefault="001225C4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5.</w:t>
            </w:r>
            <w:r w:rsidR="00907200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相关产品市场：心血管药品市场（上下游市场）。</w:t>
            </w:r>
          </w:p>
          <w:p w14:paraId="67225D99" w14:textId="77777777" w:rsidR="00907200" w:rsidRDefault="00907200" w:rsidP="00907200">
            <w:pPr>
              <w:spacing w:line="500" w:lineRule="exact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相关地域市场：中国境内。</w:t>
            </w:r>
          </w:p>
          <w:p w14:paraId="62C6EF15" w14:textId="6C4D85E4" w:rsidR="00907200" w:rsidRDefault="00907200" w:rsidP="00907200">
            <w:pPr>
              <w:spacing w:line="500" w:lineRule="exact"/>
              <w:rPr>
                <w:rFonts w:ascii="仿宋" w:eastAsia="仿宋" w:hAnsi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相关市场份额：石药控股[0-5%</w:t>
            </w:r>
            <w:r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]</w:t>
            </w: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0EBA8844" w14:textId="77777777" w:rsidR="009F1824" w:rsidRDefault="009F1824">
      <w:pPr>
        <w:snapToGrid w:val="0"/>
        <w:spacing w:line="240" w:lineRule="exact"/>
        <w:jc w:val="left"/>
        <w:rPr>
          <w:rFonts w:ascii="楷体_GB2312" w:eastAsia="楷体_GB2312" w:hAnsi="宋体"/>
          <w:color w:val="000000" w:themeColor="text1"/>
          <w:sz w:val="24"/>
          <w:szCs w:val="24"/>
        </w:rPr>
      </w:pPr>
    </w:p>
    <w:p w14:paraId="250A6069" w14:textId="77777777" w:rsidR="009F1824" w:rsidRDefault="003B2082">
      <w:pPr>
        <w:snapToGrid w:val="0"/>
        <w:spacing w:line="240" w:lineRule="exact"/>
        <w:jc w:val="left"/>
        <w:rPr>
          <w:rFonts w:ascii="方正仿宋_GBK" w:eastAsia="方正仿宋_GBK" w:hAnsi="宋体"/>
          <w:color w:val="000000" w:themeColor="text1"/>
          <w:sz w:val="24"/>
          <w:szCs w:val="24"/>
        </w:rPr>
      </w:pP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t>注解：</w:t>
      </w:r>
    </w:p>
    <w:p w14:paraId="1A216F78" w14:textId="77777777" w:rsidR="009F1824" w:rsidRDefault="003B2082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color w:val="000000" w:themeColor="text1"/>
          <w:sz w:val="24"/>
          <w:szCs w:val="24"/>
        </w:rPr>
      </w:pP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0FBE0179" w14:textId="77777777" w:rsidR="009F1824" w:rsidRDefault="003B2082">
      <w:pPr>
        <w:spacing w:line="360" w:lineRule="auto"/>
        <w:ind w:firstLineChars="200" w:firstLine="480"/>
        <w:rPr>
          <w:rFonts w:ascii="方正仿宋_GBK" w:eastAsia="方正仿宋_GBK" w:hAnsi="Times New Roman"/>
          <w:color w:val="000000" w:themeColor="text1"/>
          <w:sz w:val="28"/>
          <w:szCs w:val="28"/>
        </w:rPr>
      </w:pP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lastRenderedPageBreak/>
        <w:t>2.申报方申请简易案件的理由是基于第4项、第5项时，无须在备注中说明相关市场和市场份额。</w:t>
      </w:r>
      <w:r>
        <w:rPr>
          <w:rFonts w:ascii="方正仿宋_GBK" w:eastAsia="方正仿宋_GBK" w:hAnsi="宋体" w:hint="eastAsia"/>
          <w:color w:val="000000" w:themeColor="text1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074B3F40" w14:textId="77777777" w:rsidR="009F1824" w:rsidRDefault="009F1824">
      <w:pPr>
        <w:rPr>
          <w:color w:val="000000" w:themeColor="text1"/>
        </w:rPr>
      </w:pPr>
    </w:p>
    <w:p w14:paraId="6CC627E1" w14:textId="77777777" w:rsidR="009F1824" w:rsidRDefault="009F1824">
      <w:pPr>
        <w:rPr>
          <w:color w:val="000000" w:themeColor="text1"/>
        </w:rPr>
      </w:pPr>
    </w:p>
    <w:sectPr w:rsidR="009F1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4B3CC" w14:textId="77777777" w:rsidR="00970ADC" w:rsidRDefault="00970ADC" w:rsidP="003058BF">
      <w:r>
        <w:separator/>
      </w:r>
    </w:p>
  </w:endnote>
  <w:endnote w:type="continuationSeparator" w:id="0">
    <w:p w14:paraId="0D815C92" w14:textId="77777777" w:rsidR="00970ADC" w:rsidRDefault="00970ADC" w:rsidP="0030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方正仿宋_GBK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8A3B1" w14:textId="77777777" w:rsidR="00970ADC" w:rsidRDefault="00970ADC" w:rsidP="003058BF">
      <w:r>
        <w:separator/>
      </w:r>
    </w:p>
  </w:footnote>
  <w:footnote w:type="continuationSeparator" w:id="0">
    <w:p w14:paraId="15347A79" w14:textId="77777777" w:rsidR="00970ADC" w:rsidRDefault="00970ADC" w:rsidP="00305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37400"/>
    <w:rsid w:val="00050FC6"/>
    <w:rsid w:val="000D7EBA"/>
    <w:rsid w:val="001164CD"/>
    <w:rsid w:val="001225C4"/>
    <w:rsid w:val="00155717"/>
    <w:rsid w:val="001837A3"/>
    <w:rsid w:val="00260EAA"/>
    <w:rsid w:val="002B6283"/>
    <w:rsid w:val="002E7207"/>
    <w:rsid w:val="003058BF"/>
    <w:rsid w:val="0039713D"/>
    <w:rsid w:val="003A0DD2"/>
    <w:rsid w:val="003B2082"/>
    <w:rsid w:val="003C0AEB"/>
    <w:rsid w:val="003D62D6"/>
    <w:rsid w:val="004A35DF"/>
    <w:rsid w:val="004F7688"/>
    <w:rsid w:val="005D792B"/>
    <w:rsid w:val="006124C6"/>
    <w:rsid w:val="00640F90"/>
    <w:rsid w:val="006467D8"/>
    <w:rsid w:val="006A531B"/>
    <w:rsid w:val="006F7693"/>
    <w:rsid w:val="00710140"/>
    <w:rsid w:val="0071165F"/>
    <w:rsid w:val="0076592E"/>
    <w:rsid w:val="007B5472"/>
    <w:rsid w:val="007F2275"/>
    <w:rsid w:val="00907200"/>
    <w:rsid w:val="00915F0F"/>
    <w:rsid w:val="00944DA6"/>
    <w:rsid w:val="00944E0A"/>
    <w:rsid w:val="009532DF"/>
    <w:rsid w:val="00970ADC"/>
    <w:rsid w:val="00977E62"/>
    <w:rsid w:val="00997019"/>
    <w:rsid w:val="009A5029"/>
    <w:rsid w:val="009C1E54"/>
    <w:rsid w:val="009D38D5"/>
    <w:rsid w:val="009E106C"/>
    <w:rsid w:val="009F1824"/>
    <w:rsid w:val="00A53F26"/>
    <w:rsid w:val="00AA0CC5"/>
    <w:rsid w:val="00AE5D8F"/>
    <w:rsid w:val="00B16AFE"/>
    <w:rsid w:val="00B65DD5"/>
    <w:rsid w:val="00B93BBD"/>
    <w:rsid w:val="00BD10B6"/>
    <w:rsid w:val="00C07076"/>
    <w:rsid w:val="00CB00DF"/>
    <w:rsid w:val="00D73C72"/>
    <w:rsid w:val="00E0592B"/>
    <w:rsid w:val="00E31738"/>
    <w:rsid w:val="00E86786"/>
    <w:rsid w:val="00EA798B"/>
    <w:rsid w:val="00ED2F80"/>
    <w:rsid w:val="00ED71A4"/>
    <w:rsid w:val="00F1624E"/>
    <w:rsid w:val="00F32F8A"/>
    <w:rsid w:val="00F6562E"/>
    <w:rsid w:val="00F810AA"/>
    <w:rsid w:val="00FB43EC"/>
    <w:rsid w:val="00FB6B40"/>
    <w:rsid w:val="00FF38B1"/>
    <w:rsid w:val="04566488"/>
    <w:rsid w:val="0ACA678C"/>
    <w:rsid w:val="1AD16643"/>
    <w:rsid w:val="1BC63B88"/>
    <w:rsid w:val="1C050D3B"/>
    <w:rsid w:val="1FEB23C8"/>
    <w:rsid w:val="295729FE"/>
    <w:rsid w:val="4CF855BC"/>
    <w:rsid w:val="57780BC3"/>
    <w:rsid w:val="58347437"/>
    <w:rsid w:val="58F66832"/>
    <w:rsid w:val="5EFC3886"/>
    <w:rsid w:val="657D6DD6"/>
    <w:rsid w:val="68216798"/>
    <w:rsid w:val="69120A9D"/>
    <w:rsid w:val="70EE7185"/>
    <w:rsid w:val="7596169C"/>
    <w:rsid w:val="7B3B1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A567D"/>
  <w15:docId w15:val="{F4AF27AE-3C06-430F-8E11-DA07A613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YU JASMINE</cp:lastModifiedBy>
  <cp:revision>18</cp:revision>
  <cp:lastPrinted>2020-06-19T07:37:00Z</cp:lastPrinted>
  <dcterms:created xsi:type="dcterms:W3CDTF">2018-09-29T02:33:00Z</dcterms:created>
  <dcterms:modified xsi:type="dcterms:W3CDTF">2022-01-12T01:55:00Z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