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4F5819" w14:textId="77777777" w:rsidR="00D902B6" w:rsidRPr="0015166A" w:rsidRDefault="00D902B6" w:rsidP="00D902B6"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  <w:lang w:eastAsia="zh-CN"/>
        </w:rPr>
      </w:pPr>
      <w:r w:rsidRPr="0015166A">
        <w:rPr>
          <w:rFonts w:ascii="Times New Roman" w:hAnsi="Times New Roman"/>
          <w:b/>
          <w:bCs/>
          <w:sz w:val="28"/>
          <w:szCs w:val="28"/>
          <w:lang w:eastAsia="zh-CN"/>
        </w:rPr>
        <w:t>经营者集中简易案件公示表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8"/>
        <w:gridCol w:w="1446"/>
        <w:gridCol w:w="4933"/>
      </w:tblGrid>
      <w:tr w:rsidR="006820D1" w:rsidRPr="006820D1" w14:paraId="0396FD5C" w14:textId="77777777" w:rsidTr="000A372E">
        <w:trPr>
          <w:trHeight w:val="150"/>
        </w:trPr>
        <w:tc>
          <w:tcPr>
            <w:tcW w:w="2518" w:type="dxa"/>
            <w:shd w:val="clear" w:color="auto" w:fill="D0CECE" w:themeFill="background2" w:themeFillShade="E6"/>
            <w:vAlign w:val="center"/>
          </w:tcPr>
          <w:p w14:paraId="7D1649B3" w14:textId="5099F29B" w:rsidR="00D7404B" w:rsidRPr="006820D1" w:rsidRDefault="00D902B6" w:rsidP="00A312A4">
            <w:pPr>
              <w:spacing w:after="0" w:line="240" w:lineRule="auto"/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</w:pPr>
            <w:r w:rsidRPr="006820D1">
              <w:rPr>
                <w:rFonts w:ascii="Times New Roman" w:eastAsia="仿宋" w:hAnsi="Times New Roman"/>
                <w:b/>
                <w:bCs/>
                <w:color w:val="000000" w:themeColor="text1"/>
                <w:szCs w:val="21"/>
              </w:rPr>
              <w:t>案件名称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 w14:paraId="5B165A67" w14:textId="1841E19C" w:rsidR="00D7404B" w:rsidRPr="00F94A4D" w:rsidRDefault="000A372E" w:rsidP="0066706E">
            <w:pPr>
              <w:snapToGrid w:val="0"/>
              <w:spacing w:afterLines="50" w:after="156" w:line="276" w:lineRule="auto"/>
              <w:rPr>
                <w:rFonts w:ascii="Times New Roman" w:eastAsia="仿宋" w:hAnsi="Times New Roman"/>
                <w:b/>
                <w:bCs/>
                <w:color w:val="000000" w:themeColor="text1"/>
                <w:sz w:val="21"/>
                <w:szCs w:val="21"/>
                <w:lang w:eastAsia="zh-CN"/>
              </w:rPr>
            </w:pP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布鲁克菲尔德资产管理公司收购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Kishoa,</w:t>
            </w:r>
            <w:r w:rsidR="0066706E"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S.L.</w:t>
            </w:r>
            <w:r w:rsidR="0066706E"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股权案</w:t>
            </w:r>
          </w:p>
        </w:tc>
      </w:tr>
      <w:tr w:rsidR="006820D1" w:rsidRPr="006820D1" w14:paraId="40868BEA" w14:textId="77777777" w:rsidTr="000A372E">
        <w:tc>
          <w:tcPr>
            <w:tcW w:w="2518" w:type="dxa"/>
            <w:shd w:val="clear" w:color="auto" w:fill="D0CECE" w:themeFill="background2" w:themeFillShade="E6"/>
            <w:vAlign w:val="center"/>
          </w:tcPr>
          <w:p w14:paraId="52826107" w14:textId="32349637" w:rsidR="00D7404B" w:rsidRPr="006820D1" w:rsidRDefault="00D902B6" w:rsidP="00A312A4">
            <w:pPr>
              <w:spacing w:after="0" w:line="240" w:lineRule="auto"/>
              <w:rPr>
                <w:rFonts w:ascii="Times New Roman" w:eastAsia="仿宋" w:hAnsi="Times New Roman"/>
                <w:b/>
                <w:color w:val="000000" w:themeColor="text1"/>
                <w:sz w:val="21"/>
                <w:szCs w:val="21"/>
              </w:rPr>
            </w:pPr>
            <w:r w:rsidRPr="006820D1">
              <w:rPr>
                <w:rFonts w:ascii="Times New Roman" w:eastAsia="仿宋" w:hAnsi="Times New Roman"/>
                <w:b/>
                <w:bCs/>
                <w:color w:val="000000" w:themeColor="text1"/>
                <w:szCs w:val="21"/>
              </w:rPr>
              <w:t>交易概况（限</w:t>
            </w:r>
            <w:r w:rsidRPr="006820D1">
              <w:rPr>
                <w:rFonts w:ascii="Times New Roman" w:eastAsia="仿宋" w:hAnsi="Times New Roman"/>
                <w:b/>
                <w:bCs/>
                <w:color w:val="000000" w:themeColor="text1"/>
                <w:szCs w:val="21"/>
              </w:rPr>
              <w:t>200</w:t>
            </w:r>
            <w:r w:rsidRPr="006820D1">
              <w:rPr>
                <w:rFonts w:ascii="Times New Roman" w:eastAsia="仿宋" w:hAnsi="Times New Roman"/>
                <w:b/>
                <w:bCs/>
                <w:color w:val="000000" w:themeColor="text1"/>
                <w:szCs w:val="21"/>
              </w:rPr>
              <w:t>字内）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 w14:paraId="2CC8D5E5" w14:textId="2B81117F" w:rsidR="004E6B00" w:rsidRPr="00F94A4D" w:rsidRDefault="004E6B00" w:rsidP="004E6B00">
            <w:pPr>
              <w:snapToGrid w:val="0"/>
              <w:spacing w:afterLines="50" w:after="156" w:line="276" w:lineRule="auto"/>
              <w:jc w:val="both"/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2021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年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10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月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29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日，布鲁克菲尔德资产管理公司</w:t>
            </w:r>
            <w:r w:rsidR="00F70F92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（“</w:t>
            </w:r>
            <w:r w:rsidR="00F70F92" w:rsidRPr="00F70F92">
              <w:rPr>
                <w:rFonts w:ascii="Times New Roman" w:eastAsia="仿宋" w:hAnsi="Times New Roman"/>
                <w:b/>
                <w:color w:val="000000" w:themeColor="text1"/>
                <w:sz w:val="21"/>
                <w:szCs w:val="21"/>
                <w:lang w:eastAsia="zh-CN"/>
              </w:rPr>
              <w:t>布鲁克菲尔德</w:t>
            </w:r>
            <w:r w:rsidR="00F70F92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”通过其子公司）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、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Holdco Kishoa, S.L.</w:t>
            </w:r>
            <w:r w:rsidR="00F70F92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（“</w:t>
            </w:r>
            <w:r w:rsidR="00F70F92" w:rsidRPr="00F70F92">
              <w:rPr>
                <w:rFonts w:ascii="Times New Roman" w:eastAsia="仿宋" w:hAnsi="Times New Roman" w:hint="eastAsia"/>
                <w:b/>
                <w:color w:val="000000" w:themeColor="text1"/>
                <w:sz w:val="21"/>
                <w:szCs w:val="21"/>
                <w:lang w:eastAsia="zh-CN"/>
              </w:rPr>
              <w:t>控股公司</w:t>
            </w:r>
            <w:r w:rsidR="00F70F92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”）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、</w:t>
            </w:r>
            <w:r w:rsidR="00A62945"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何塞本胡梅亚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先生、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Kishoa, S.L.</w:t>
            </w:r>
            <w:r w:rsidR="00F70F92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（“</w:t>
            </w:r>
            <w:r w:rsidR="00F70F92" w:rsidRPr="00F70F92">
              <w:rPr>
                <w:rFonts w:ascii="Times New Roman" w:eastAsia="仿宋" w:hAnsi="Times New Roman" w:hint="eastAsia"/>
                <w:b/>
                <w:color w:val="000000" w:themeColor="text1"/>
                <w:sz w:val="21"/>
                <w:szCs w:val="21"/>
                <w:lang w:eastAsia="zh-CN"/>
              </w:rPr>
              <w:t>目标公司</w:t>
            </w:r>
            <w:r w:rsidR="00F70F92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”）</w:t>
            </w:r>
            <w:r w:rsidR="00A62945"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以及目标公司的现有少数股东签订了投资和股东协议以及股份认购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协议。根据这些协议，</w:t>
            </w:r>
            <w:r w:rsidR="002615DE"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布鲁克菲尔德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将收购目标公司约</w:t>
            </w:r>
            <w:r w:rsidR="00F70F92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15.8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%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的股份（</w:t>
            </w:r>
            <w:r w:rsidR="00F70F92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“</w:t>
            </w:r>
            <w:r w:rsidRPr="00F70F92">
              <w:rPr>
                <w:rFonts w:ascii="Times New Roman" w:eastAsia="仿宋" w:hAnsi="Times New Roman"/>
                <w:b/>
                <w:color w:val="000000" w:themeColor="text1"/>
                <w:sz w:val="21"/>
                <w:szCs w:val="21"/>
                <w:lang w:eastAsia="zh-CN"/>
              </w:rPr>
              <w:t>拟议交易</w:t>
            </w:r>
            <w:r w:rsidR="00F70F92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”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）。</w:t>
            </w:r>
          </w:p>
          <w:p w14:paraId="682A7991" w14:textId="3DFB5355" w:rsidR="00D7404B" w:rsidRPr="00F94A4D" w:rsidRDefault="004E6B00" w:rsidP="00F70F92">
            <w:pPr>
              <w:snapToGrid w:val="0"/>
              <w:spacing w:afterLines="50" w:after="156" w:line="276" w:lineRule="auto"/>
              <w:jc w:val="both"/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</w:pP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  <w:t>拟议交易</w:t>
            </w:r>
            <w:r w:rsidR="002615DE"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  <w:t>后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  <w:t>，目标公司将由</w:t>
            </w:r>
            <w:r w:rsidR="002615DE"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  <w:t>布鲁克菲尔德和</w:t>
            </w:r>
            <w:r w:rsidR="00F70F92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控股公司</w:t>
            </w:r>
            <w:r w:rsidR="00B226E5"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  <w:t>共同控制，</w:t>
            </w:r>
            <w:r w:rsidR="00F70F92"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  <w:t>后者的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  <w:t>最终控制人</w:t>
            </w:r>
            <w:r w:rsidR="00F70F92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为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  <w:t>Acek Desarrollo y Gestión Industrial, S.L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  <w:t>（</w:t>
            </w:r>
            <w:r w:rsidR="00F70F92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“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  <w:t>ACEK</w:t>
            </w:r>
            <w:r w:rsidR="00F70F92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”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  <w:t>）、</w:t>
            </w:r>
            <w:r w:rsidR="00A62945"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  <w:t>何塞本胡梅亚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  <w:t>先生和</w:t>
            </w:r>
            <w:r w:rsidR="00A62945"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  <w:t>拉斐尔本胡梅亚</w:t>
            </w: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</w:rPr>
              <w:t>先生。</w:t>
            </w:r>
          </w:p>
        </w:tc>
      </w:tr>
      <w:tr w:rsidR="001E59DD" w:rsidRPr="006820D1" w14:paraId="16199B46" w14:textId="77777777" w:rsidTr="000A372E">
        <w:trPr>
          <w:trHeight w:val="403"/>
        </w:trPr>
        <w:tc>
          <w:tcPr>
            <w:tcW w:w="2518" w:type="dxa"/>
            <w:vMerge w:val="restart"/>
            <w:shd w:val="clear" w:color="auto" w:fill="D0CECE" w:themeFill="background2" w:themeFillShade="E6"/>
            <w:vAlign w:val="center"/>
          </w:tcPr>
          <w:p w14:paraId="04B25A7E" w14:textId="521EF2FD" w:rsidR="001E59DD" w:rsidRPr="006820D1" w:rsidRDefault="001E59DD" w:rsidP="00A312A4">
            <w:pPr>
              <w:spacing w:after="0" w:line="240" w:lineRule="auto"/>
              <w:rPr>
                <w:rFonts w:ascii="Times New Roman" w:eastAsia="仿宋" w:hAnsi="Times New Roman"/>
                <w:b/>
                <w:color w:val="000000" w:themeColor="text1"/>
                <w:sz w:val="21"/>
                <w:szCs w:val="21"/>
                <w:lang w:eastAsia="zh-CN"/>
              </w:rPr>
            </w:pPr>
            <w:r w:rsidRPr="006820D1">
              <w:rPr>
                <w:rFonts w:ascii="Times New Roman" w:eastAsia="仿宋" w:hAnsi="Times New Roman"/>
                <w:b/>
                <w:bCs/>
                <w:color w:val="000000" w:themeColor="text1"/>
                <w:szCs w:val="21"/>
                <w:lang w:eastAsia="zh-CN"/>
              </w:rPr>
              <w:t>参与集中的经营者简介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49463604" w14:textId="581999CB" w:rsidR="001E59DD" w:rsidRPr="00F94A4D" w:rsidRDefault="001E59DD" w:rsidP="002D5DA6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 xml:space="preserve">1. </w:t>
            </w:r>
            <w:r w:rsidRPr="00F94A4D">
              <w:rPr>
                <w:rFonts w:ascii="Times New Roman" w:eastAsia="仿宋" w:hAnsi="Times New Roman"/>
                <w:color w:val="000000" w:themeColor="text1"/>
                <w:kern w:val="0"/>
                <w:sz w:val="21"/>
                <w:szCs w:val="21"/>
              </w:rPr>
              <w:t>布鲁克菲尔德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259311AB" w14:textId="7C8E4230" w:rsidR="001E59DD" w:rsidRPr="00F94A4D" w:rsidRDefault="001E59DD" w:rsidP="00931979">
            <w:pPr>
              <w:snapToGrid w:val="0"/>
              <w:spacing w:afterLines="50" w:after="156" w:line="276" w:lineRule="auto"/>
              <w:jc w:val="both"/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F94A4D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布鲁克菲尔德成立于</w:t>
            </w:r>
            <w:r w:rsidRPr="00F94A4D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2005</w:t>
            </w:r>
            <w:r w:rsidRPr="00F94A4D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年，位于加拿大。布鲁克菲尔德是一家全球资产管理公司，提供一系列公共和私人投资产品和服务。布鲁克菲尔德的投资重点是房地产、基础设施、可再生电力和私募股权等领域。</w:t>
            </w:r>
          </w:p>
        </w:tc>
      </w:tr>
      <w:tr w:rsidR="001E59DD" w:rsidRPr="006820D1" w14:paraId="5D3239D7" w14:textId="77777777" w:rsidTr="000A372E">
        <w:trPr>
          <w:trHeight w:val="403"/>
        </w:trPr>
        <w:tc>
          <w:tcPr>
            <w:tcW w:w="2518" w:type="dxa"/>
            <w:vMerge/>
            <w:shd w:val="clear" w:color="auto" w:fill="D0CECE" w:themeFill="background2" w:themeFillShade="E6"/>
            <w:vAlign w:val="center"/>
          </w:tcPr>
          <w:p w14:paraId="6F669136" w14:textId="77777777" w:rsidR="001E59DD" w:rsidRPr="006820D1" w:rsidRDefault="001E59DD" w:rsidP="00A312A4">
            <w:pPr>
              <w:spacing w:after="0" w:line="240" w:lineRule="auto"/>
              <w:rPr>
                <w:rFonts w:ascii="Times New Roman" w:eastAsia="仿宋" w:hAnsi="Times New Roman"/>
                <w:b/>
                <w:color w:val="000000" w:themeColor="text1"/>
                <w:sz w:val="21"/>
                <w:szCs w:val="21"/>
                <w:lang w:eastAsia="zh-CN"/>
              </w:rPr>
            </w:pPr>
          </w:p>
        </w:tc>
        <w:tc>
          <w:tcPr>
            <w:tcW w:w="1446" w:type="dxa"/>
            <w:shd w:val="clear" w:color="auto" w:fill="auto"/>
            <w:vAlign w:val="center"/>
          </w:tcPr>
          <w:p w14:paraId="4CDDBB14" w14:textId="72F189E9" w:rsidR="001E59DD" w:rsidRPr="00F94A4D" w:rsidRDefault="001E59DD" w:rsidP="00931979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 xml:space="preserve">2. </w:t>
            </w:r>
            <w:r w:rsidRPr="00F94A4D">
              <w:rPr>
                <w:rFonts w:ascii="Times New Roman" w:eastAsia="仿宋" w:hAnsi="Times New Roman"/>
                <w:bCs/>
                <w:color w:val="000000" w:themeColor="text1"/>
                <w:kern w:val="0"/>
                <w:sz w:val="21"/>
                <w:szCs w:val="21"/>
              </w:rPr>
              <w:t>ACEK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715ECED8" w14:textId="692DC33D" w:rsidR="001E59DD" w:rsidRPr="00F94A4D" w:rsidRDefault="001E59DD" w:rsidP="00931979">
            <w:pPr>
              <w:snapToGrid w:val="0"/>
              <w:spacing w:afterLines="50" w:after="156" w:line="276" w:lineRule="auto"/>
              <w:jc w:val="both"/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F94A4D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</w:rPr>
              <w:t>ACEK</w:t>
            </w:r>
            <w:r w:rsidRPr="00F94A4D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</w:rPr>
              <w:t>成立于</w:t>
            </w:r>
            <w:r w:rsidRPr="00F94A4D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</w:rPr>
              <w:t>1989</w:t>
            </w:r>
            <w:r w:rsidRPr="00F94A4D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</w:rPr>
              <w:t>年，位于西班牙。</w:t>
            </w:r>
            <w:r w:rsidRPr="00F94A4D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ACEK</w:t>
            </w:r>
            <w:r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在全球范围内活跃于</w:t>
            </w:r>
            <w:r w:rsidRPr="00F94A4D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钢铁、汽车零部件和可再生能源领域。在中国，</w:t>
            </w:r>
            <w:r w:rsidRPr="00F94A4D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ACEK</w:t>
            </w:r>
            <w:r w:rsidRPr="00F94A4D"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只活跃在汽车零部件和钢铁业务领域。</w:t>
            </w:r>
          </w:p>
        </w:tc>
      </w:tr>
      <w:tr w:rsidR="001E59DD" w:rsidRPr="006820D1" w14:paraId="3E624F66" w14:textId="77777777" w:rsidTr="000A372E">
        <w:trPr>
          <w:trHeight w:val="403"/>
        </w:trPr>
        <w:tc>
          <w:tcPr>
            <w:tcW w:w="2518" w:type="dxa"/>
            <w:vMerge/>
            <w:shd w:val="clear" w:color="auto" w:fill="D0CECE" w:themeFill="background2" w:themeFillShade="E6"/>
            <w:vAlign w:val="center"/>
          </w:tcPr>
          <w:p w14:paraId="6AE1D33B" w14:textId="77777777" w:rsidR="001E59DD" w:rsidRPr="006820D1" w:rsidRDefault="001E59DD" w:rsidP="00A312A4">
            <w:pPr>
              <w:spacing w:after="0" w:line="240" w:lineRule="auto"/>
              <w:rPr>
                <w:rFonts w:ascii="Times New Roman" w:eastAsia="仿宋" w:hAnsi="Times New Roman"/>
                <w:b/>
                <w:color w:val="000000" w:themeColor="text1"/>
                <w:sz w:val="21"/>
                <w:szCs w:val="21"/>
                <w:lang w:eastAsia="zh-CN"/>
              </w:rPr>
            </w:pPr>
          </w:p>
        </w:tc>
        <w:tc>
          <w:tcPr>
            <w:tcW w:w="1446" w:type="dxa"/>
            <w:shd w:val="clear" w:color="auto" w:fill="auto"/>
            <w:vAlign w:val="center"/>
          </w:tcPr>
          <w:p w14:paraId="74716E60" w14:textId="7B908BC2" w:rsidR="001E59DD" w:rsidRPr="00F94A4D" w:rsidRDefault="001E59DD" w:rsidP="003B1715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3.</w:t>
            </w:r>
            <w:r w:rsidRPr="00F94A4D">
              <w:rPr>
                <w:rFonts w:ascii="Times New Roman" w:eastAsia="仿宋" w:hAnsi="Times New Roman"/>
                <w:bCs/>
                <w:color w:val="000000" w:themeColor="text1"/>
                <w:kern w:val="0"/>
                <w:sz w:val="21"/>
                <w:szCs w:val="21"/>
              </w:rPr>
              <w:t>何塞</w:t>
            </w:r>
            <w:r w:rsidRPr="00F94A4D">
              <w:rPr>
                <w:rFonts w:ascii="Times New Roman" w:eastAsia="仿宋" w:hAnsi="Times New Roman"/>
                <w:bCs/>
                <w:color w:val="000000" w:themeColor="text1"/>
                <w:kern w:val="0"/>
                <w:sz w:val="21"/>
                <w:szCs w:val="21"/>
                <w:lang w:eastAsia="zh-CN"/>
              </w:rPr>
              <w:t>本胡梅亚先生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3EA4411A" w14:textId="7CBCC3EC" w:rsidR="001E59DD" w:rsidRPr="001D46C0" w:rsidRDefault="001E59DD" w:rsidP="00F70F92">
            <w:pPr>
              <w:autoSpaceDE w:val="0"/>
              <w:autoSpaceDN w:val="0"/>
              <w:adjustRightInd w:val="0"/>
              <w:snapToGrid w:val="0"/>
              <w:spacing w:beforeLines="50" w:before="156" w:afterLines="50" w:after="156" w:line="240" w:lineRule="auto"/>
              <w:jc w:val="both"/>
              <w:rPr>
                <w:rFonts w:ascii="仿宋" w:eastAsia="仿宋" w:hAnsi="仿宋"/>
                <w:color w:val="000000" w:themeColor="text1"/>
                <w:sz w:val="21"/>
                <w:szCs w:val="21"/>
                <w:lang w:eastAsia="zh-CN"/>
              </w:rPr>
            </w:pPr>
            <w:r w:rsidRPr="001D46C0">
              <w:rPr>
                <w:rFonts w:ascii="仿宋" w:eastAsia="仿宋" w:hAnsi="仿宋" w:hint="eastAsia"/>
                <w:bCs/>
                <w:color w:val="000000" w:themeColor="text1"/>
                <w:kern w:val="0"/>
                <w:sz w:val="21"/>
                <w:szCs w:val="21"/>
                <w:lang w:eastAsia="zh-CN"/>
              </w:rPr>
              <w:t>何塞本胡梅亚先生是西班牙人，</w:t>
            </w:r>
            <w:r>
              <w:rPr>
                <w:rFonts w:ascii="仿宋" w:eastAsia="仿宋" w:hAnsi="仿宋" w:hint="eastAsia"/>
                <w:bCs/>
                <w:color w:val="000000" w:themeColor="text1"/>
                <w:kern w:val="0"/>
                <w:sz w:val="21"/>
                <w:szCs w:val="21"/>
                <w:lang w:eastAsia="zh-CN"/>
              </w:rPr>
              <w:t>其</w:t>
            </w:r>
            <w:r w:rsidRPr="001D46C0">
              <w:rPr>
                <w:rFonts w:ascii="仿宋" w:eastAsia="仿宋" w:hAnsi="仿宋" w:cs="宋体" w:hint="eastAsia"/>
                <w:bCs/>
                <w:kern w:val="0"/>
                <w:szCs w:val="21"/>
                <w:lang w:eastAsia="zh-Hans"/>
              </w:rPr>
              <w:t>通过目标公司</w:t>
            </w:r>
            <w:r>
              <w:rPr>
                <w:rFonts w:ascii="仿宋" w:eastAsia="仿宋" w:hAnsi="仿宋" w:cs="宋体" w:hint="eastAsia"/>
                <w:bCs/>
                <w:kern w:val="0"/>
                <w:szCs w:val="21"/>
                <w:lang w:eastAsia="zh-Hans"/>
              </w:rPr>
              <w:t>从事自用型分布式太阳能发电业务</w:t>
            </w:r>
            <w:r>
              <w:rPr>
                <w:rFonts w:ascii="仿宋" w:eastAsia="仿宋" w:hAnsi="仿宋" w:cs="宋体" w:hint="eastAsia"/>
                <w:bCs/>
                <w:kern w:val="0"/>
                <w:szCs w:val="21"/>
                <w:lang w:eastAsia="zh-CN"/>
              </w:rPr>
              <w:t>，</w:t>
            </w:r>
            <w:r>
              <w:rPr>
                <w:rFonts w:ascii="仿宋" w:eastAsia="仿宋" w:hAnsi="仿宋" w:cs="宋体" w:hint="eastAsia"/>
                <w:bCs/>
                <w:kern w:val="0"/>
                <w:szCs w:val="21"/>
                <w:lang w:eastAsia="zh-Hans"/>
              </w:rPr>
              <w:t>且</w:t>
            </w:r>
            <w:r w:rsidRPr="001D46C0">
              <w:rPr>
                <w:rFonts w:ascii="仿宋" w:eastAsia="仿宋" w:hAnsi="仿宋" w:cs="宋体" w:hint="eastAsia"/>
                <w:bCs/>
                <w:kern w:val="0"/>
                <w:szCs w:val="21"/>
                <w:lang w:eastAsia="zh-Hans"/>
              </w:rPr>
              <w:t>在中国境内未开展业务。</w:t>
            </w:r>
          </w:p>
        </w:tc>
      </w:tr>
      <w:tr w:rsidR="001E59DD" w:rsidRPr="006820D1" w14:paraId="335251D4" w14:textId="77777777" w:rsidTr="000A372E">
        <w:trPr>
          <w:trHeight w:val="403"/>
        </w:trPr>
        <w:tc>
          <w:tcPr>
            <w:tcW w:w="2518" w:type="dxa"/>
            <w:vMerge/>
            <w:shd w:val="clear" w:color="auto" w:fill="D0CECE" w:themeFill="background2" w:themeFillShade="E6"/>
            <w:vAlign w:val="center"/>
          </w:tcPr>
          <w:p w14:paraId="5C8CC46F" w14:textId="77777777" w:rsidR="001E59DD" w:rsidRPr="006820D1" w:rsidRDefault="001E59DD" w:rsidP="00A312A4">
            <w:pPr>
              <w:spacing w:after="0" w:line="240" w:lineRule="auto"/>
              <w:rPr>
                <w:rFonts w:ascii="Times New Roman" w:eastAsia="仿宋" w:hAnsi="Times New Roman"/>
                <w:b/>
                <w:color w:val="000000" w:themeColor="text1"/>
                <w:sz w:val="21"/>
                <w:szCs w:val="21"/>
                <w:lang w:eastAsia="zh-CN"/>
              </w:rPr>
            </w:pPr>
          </w:p>
        </w:tc>
        <w:tc>
          <w:tcPr>
            <w:tcW w:w="1446" w:type="dxa"/>
            <w:shd w:val="clear" w:color="auto" w:fill="auto"/>
            <w:vAlign w:val="center"/>
          </w:tcPr>
          <w:p w14:paraId="1F58C200" w14:textId="5D2061BE" w:rsidR="001E59DD" w:rsidRPr="00F94A4D" w:rsidRDefault="001E59DD" w:rsidP="003B1715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F94A4D"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 xml:space="preserve">4. </w:t>
            </w:r>
            <w:r w:rsidRPr="00F94A4D">
              <w:rPr>
                <w:rFonts w:ascii="Times New Roman" w:eastAsia="仿宋" w:hAnsi="Times New Roman"/>
                <w:bCs/>
                <w:color w:val="000000" w:themeColor="text1"/>
                <w:kern w:val="0"/>
                <w:sz w:val="21"/>
                <w:szCs w:val="21"/>
              </w:rPr>
              <w:t>拉斐尔本胡梅亚先生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2B172E27" w14:textId="0EBA0EF0" w:rsidR="001E59DD" w:rsidRPr="00F94A4D" w:rsidRDefault="001E59DD" w:rsidP="00F70F92">
            <w:pPr>
              <w:autoSpaceDE w:val="0"/>
              <w:autoSpaceDN w:val="0"/>
              <w:adjustRightInd w:val="0"/>
              <w:snapToGrid w:val="0"/>
              <w:spacing w:beforeLines="50" w:before="156" w:afterLines="50" w:after="156" w:line="240" w:lineRule="auto"/>
              <w:jc w:val="both"/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hint="eastAsia"/>
                <w:bCs/>
                <w:color w:val="000000" w:themeColor="text1"/>
                <w:kern w:val="0"/>
                <w:sz w:val="21"/>
                <w:szCs w:val="21"/>
                <w:lang w:eastAsia="zh-CN"/>
              </w:rPr>
              <w:t>拉斐尔</w:t>
            </w:r>
            <w:r w:rsidRPr="001D46C0">
              <w:rPr>
                <w:rFonts w:ascii="仿宋" w:eastAsia="仿宋" w:hAnsi="仿宋" w:hint="eastAsia"/>
                <w:bCs/>
                <w:color w:val="000000" w:themeColor="text1"/>
                <w:kern w:val="0"/>
                <w:sz w:val="21"/>
                <w:szCs w:val="21"/>
                <w:lang w:eastAsia="zh-CN"/>
              </w:rPr>
              <w:t>本胡梅亚先生是西班牙人，</w:t>
            </w:r>
            <w:r>
              <w:rPr>
                <w:rFonts w:ascii="仿宋" w:eastAsia="仿宋" w:hAnsi="仿宋" w:hint="eastAsia"/>
                <w:bCs/>
                <w:color w:val="000000" w:themeColor="text1"/>
                <w:kern w:val="0"/>
                <w:sz w:val="21"/>
                <w:szCs w:val="21"/>
                <w:lang w:eastAsia="zh-CN"/>
              </w:rPr>
              <w:t>其</w:t>
            </w:r>
            <w:r w:rsidRPr="001D46C0">
              <w:rPr>
                <w:rFonts w:ascii="仿宋" w:eastAsia="仿宋" w:hAnsi="仿宋" w:cs="宋体" w:hint="eastAsia"/>
                <w:bCs/>
                <w:kern w:val="0"/>
                <w:szCs w:val="21"/>
                <w:lang w:eastAsia="zh-Hans"/>
              </w:rPr>
              <w:t>通过目标公司</w:t>
            </w:r>
            <w:r>
              <w:rPr>
                <w:rFonts w:ascii="仿宋" w:eastAsia="仿宋" w:hAnsi="仿宋" w:cs="宋体" w:hint="eastAsia"/>
                <w:bCs/>
                <w:kern w:val="0"/>
                <w:szCs w:val="21"/>
                <w:lang w:eastAsia="zh-Hans"/>
              </w:rPr>
              <w:t>从事自用型分布式太阳能发电业务</w:t>
            </w:r>
            <w:r>
              <w:rPr>
                <w:rFonts w:ascii="仿宋" w:eastAsia="仿宋" w:hAnsi="仿宋" w:cs="宋体" w:hint="eastAsia"/>
                <w:bCs/>
                <w:kern w:val="0"/>
                <w:szCs w:val="21"/>
                <w:lang w:eastAsia="zh-CN"/>
              </w:rPr>
              <w:t>，</w:t>
            </w:r>
            <w:r>
              <w:rPr>
                <w:rFonts w:ascii="仿宋" w:eastAsia="仿宋" w:hAnsi="仿宋" w:cs="宋体" w:hint="eastAsia"/>
                <w:bCs/>
                <w:kern w:val="0"/>
                <w:szCs w:val="21"/>
                <w:lang w:eastAsia="zh-Hans"/>
              </w:rPr>
              <w:t>且</w:t>
            </w:r>
            <w:r w:rsidRPr="001D46C0">
              <w:rPr>
                <w:rFonts w:ascii="仿宋" w:eastAsia="仿宋" w:hAnsi="仿宋" w:cs="宋体" w:hint="eastAsia"/>
                <w:bCs/>
                <w:kern w:val="0"/>
                <w:szCs w:val="21"/>
                <w:lang w:eastAsia="zh-Hans"/>
              </w:rPr>
              <w:t>在中国境内未开展业务。</w:t>
            </w:r>
          </w:p>
        </w:tc>
      </w:tr>
      <w:tr w:rsidR="001E59DD" w:rsidRPr="006820D1" w14:paraId="075F7560" w14:textId="77777777" w:rsidTr="000A372E">
        <w:trPr>
          <w:trHeight w:val="403"/>
        </w:trPr>
        <w:tc>
          <w:tcPr>
            <w:tcW w:w="2518" w:type="dxa"/>
            <w:vMerge/>
            <w:shd w:val="clear" w:color="auto" w:fill="D0CECE" w:themeFill="background2" w:themeFillShade="E6"/>
            <w:vAlign w:val="center"/>
          </w:tcPr>
          <w:p w14:paraId="2F73CD02" w14:textId="77777777" w:rsidR="001E59DD" w:rsidRPr="006820D1" w:rsidRDefault="001E59DD" w:rsidP="00A312A4">
            <w:pPr>
              <w:spacing w:after="0" w:line="240" w:lineRule="auto"/>
              <w:rPr>
                <w:rFonts w:ascii="Times New Roman" w:eastAsia="仿宋" w:hAnsi="Times New Roman"/>
                <w:b/>
                <w:color w:val="000000" w:themeColor="text1"/>
                <w:sz w:val="21"/>
                <w:szCs w:val="21"/>
                <w:lang w:eastAsia="zh-CN"/>
              </w:rPr>
            </w:pPr>
          </w:p>
        </w:tc>
        <w:tc>
          <w:tcPr>
            <w:tcW w:w="1446" w:type="dxa"/>
            <w:shd w:val="clear" w:color="auto" w:fill="auto"/>
            <w:vAlign w:val="center"/>
          </w:tcPr>
          <w:p w14:paraId="088C9587" w14:textId="02650C66" w:rsidR="001E59DD" w:rsidRPr="00F94A4D" w:rsidRDefault="001E59DD" w:rsidP="003B1715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="仿宋" w:hAnsi="Times New Roman" w:hint="eastAsia"/>
                <w:color w:val="000000" w:themeColor="text1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 xml:space="preserve">. </w:t>
            </w:r>
            <w:r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  <w:t>目标公司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145120AE" w14:textId="67D158B5" w:rsidR="001E59DD" w:rsidRDefault="001E59DD" w:rsidP="00F70F92">
            <w:pPr>
              <w:autoSpaceDE w:val="0"/>
              <w:autoSpaceDN w:val="0"/>
              <w:adjustRightInd w:val="0"/>
              <w:snapToGrid w:val="0"/>
              <w:spacing w:beforeLines="50" w:before="156" w:afterLines="50" w:after="156" w:line="240" w:lineRule="auto"/>
              <w:jc w:val="both"/>
              <w:rPr>
                <w:rFonts w:ascii="仿宋" w:eastAsia="仿宋" w:hAnsi="仿宋"/>
                <w:bCs/>
                <w:color w:val="000000" w:themeColor="text1"/>
                <w:kern w:val="0"/>
                <w:sz w:val="21"/>
                <w:szCs w:val="21"/>
                <w:lang w:eastAsia="zh-CN"/>
              </w:rPr>
            </w:pPr>
            <w:r w:rsidRPr="001E59DD">
              <w:rPr>
                <w:rFonts w:ascii="仿宋" w:eastAsia="仿宋" w:hAnsi="仿宋" w:hint="eastAsia"/>
                <w:bCs/>
                <w:color w:val="000000" w:themeColor="text1"/>
                <w:kern w:val="0"/>
                <w:sz w:val="21"/>
                <w:szCs w:val="21"/>
                <w:lang w:eastAsia="zh-CN"/>
              </w:rPr>
              <w:t>目标公司成立于2014</w:t>
            </w:r>
            <w:r w:rsidR="008948D6">
              <w:rPr>
                <w:rFonts w:ascii="仿宋" w:eastAsia="仿宋" w:hAnsi="仿宋" w:hint="eastAsia"/>
                <w:bCs/>
                <w:color w:val="000000" w:themeColor="text1"/>
                <w:kern w:val="0"/>
                <w:sz w:val="21"/>
                <w:szCs w:val="21"/>
                <w:lang w:eastAsia="zh-CN"/>
              </w:rPr>
              <w:t>年，位于西班牙。目标公司主要</w:t>
            </w:r>
            <w:r w:rsidRPr="001E59DD">
              <w:rPr>
                <w:rFonts w:ascii="仿宋" w:eastAsia="仿宋" w:hAnsi="仿宋" w:hint="eastAsia"/>
                <w:bCs/>
                <w:color w:val="000000" w:themeColor="text1"/>
                <w:kern w:val="0"/>
                <w:sz w:val="21"/>
                <w:szCs w:val="21"/>
                <w:lang w:eastAsia="zh-CN"/>
              </w:rPr>
              <w:t>从事自用分布式太阳能发电业务，</w:t>
            </w:r>
            <w:r w:rsidR="00976235">
              <w:rPr>
                <w:rFonts w:ascii="仿宋" w:eastAsia="仿宋" w:hAnsi="仿宋" w:hint="eastAsia"/>
                <w:bCs/>
                <w:color w:val="000000" w:themeColor="text1"/>
                <w:kern w:val="0"/>
                <w:sz w:val="21"/>
                <w:szCs w:val="21"/>
                <w:lang w:eastAsia="zh-CN"/>
              </w:rPr>
              <w:t>且</w:t>
            </w:r>
            <w:bookmarkStart w:id="0" w:name="_GoBack"/>
            <w:bookmarkEnd w:id="0"/>
            <w:r w:rsidR="008948D6">
              <w:rPr>
                <w:rFonts w:ascii="仿宋" w:eastAsia="仿宋" w:hAnsi="仿宋" w:hint="eastAsia"/>
                <w:bCs/>
                <w:color w:val="000000" w:themeColor="text1"/>
                <w:kern w:val="0"/>
                <w:sz w:val="21"/>
                <w:szCs w:val="21"/>
                <w:lang w:eastAsia="zh-CN"/>
              </w:rPr>
              <w:t>在中国境内未开展</w:t>
            </w:r>
            <w:r w:rsidRPr="001E59DD">
              <w:rPr>
                <w:rFonts w:ascii="仿宋" w:eastAsia="仿宋" w:hAnsi="仿宋" w:hint="eastAsia"/>
                <w:bCs/>
                <w:color w:val="000000" w:themeColor="text1"/>
                <w:kern w:val="0"/>
                <w:sz w:val="21"/>
                <w:szCs w:val="21"/>
                <w:lang w:eastAsia="zh-CN"/>
              </w:rPr>
              <w:t>业务。</w:t>
            </w:r>
          </w:p>
        </w:tc>
      </w:tr>
      <w:tr w:rsidR="000558C1" w:rsidRPr="006820D1" w14:paraId="404E6C82" w14:textId="77777777" w:rsidTr="00F47E9A">
        <w:tc>
          <w:tcPr>
            <w:tcW w:w="2518" w:type="dxa"/>
            <w:vMerge w:val="restart"/>
            <w:shd w:val="clear" w:color="auto" w:fill="D0CECE" w:themeFill="background2" w:themeFillShade="E6"/>
            <w:vAlign w:val="center"/>
          </w:tcPr>
          <w:p w14:paraId="781A0CAD" w14:textId="2E43A1F0" w:rsidR="000558C1" w:rsidRPr="006820D1" w:rsidRDefault="000558C1" w:rsidP="000558C1">
            <w:pPr>
              <w:spacing w:after="0" w:line="240" w:lineRule="auto"/>
              <w:rPr>
                <w:rFonts w:ascii="Times New Roman" w:eastAsia="仿宋" w:hAnsi="Times New Roman"/>
                <w:b/>
                <w:color w:val="000000" w:themeColor="text1"/>
                <w:sz w:val="21"/>
                <w:szCs w:val="21"/>
                <w:lang w:eastAsia="zh-CN"/>
              </w:rPr>
            </w:pPr>
            <w:r w:rsidRPr="006820D1">
              <w:rPr>
                <w:rFonts w:ascii="Times New Roman" w:eastAsia="仿宋" w:hAnsi="Times New Roman"/>
                <w:b/>
                <w:bCs/>
                <w:color w:val="000000" w:themeColor="text1"/>
                <w:szCs w:val="21"/>
                <w:lang w:eastAsia="zh-CN"/>
              </w:rPr>
              <w:t>简易案件理由（可以单选，也可以多选）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0D4C39B4" w14:textId="0328091A" w:rsidR="000558C1" w:rsidRPr="002E1B98" w:rsidRDefault="002E1B98" w:rsidP="000558C1">
            <w:pPr>
              <w:tabs>
                <w:tab w:val="left" w:pos="350"/>
              </w:tabs>
              <w:spacing w:after="0" w:line="240" w:lineRule="auto"/>
              <w:ind w:right="20"/>
              <w:jc w:val="both"/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2E1B98">
              <w:rPr>
                <w:rFonts w:ascii="仿宋" w:eastAsia="仿宋" w:hAnsi="仿宋" w:cs="Arial"/>
                <w:sz w:val="21"/>
                <w:szCs w:val="21"/>
              </w:rPr>
              <w:sym w:font="Wingdings" w:char="F0A8"/>
            </w:r>
            <w:r w:rsidR="000558C1" w:rsidRPr="002E1B98">
              <w:rPr>
                <w:rFonts w:ascii="仿宋" w:eastAsia="仿宋" w:hAnsi="仿宋"/>
                <w:sz w:val="21"/>
                <w:szCs w:val="21"/>
                <w:lang w:eastAsia="zh-CN"/>
              </w:rPr>
              <w:t>1、在同一相关市场，所有参与集中的经营者所占市场份额之和小于15%。</w:t>
            </w:r>
          </w:p>
        </w:tc>
      </w:tr>
      <w:tr w:rsidR="000558C1" w:rsidRPr="006820D1" w14:paraId="2EF63E71" w14:textId="77777777" w:rsidTr="00F47E9A">
        <w:tc>
          <w:tcPr>
            <w:tcW w:w="2518" w:type="dxa"/>
            <w:vMerge/>
            <w:shd w:val="clear" w:color="auto" w:fill="D0CECE" w:themeFill="background2" w:themeFillShade="E6"/>
            <w:vAlign w:val="center"/>
          </w:tcPr>
          <w:p w14:paraId="1458D049" w14:textId="08D09CC0" w:rsidR="000558C1" w:rsidRPr="006820D1" w:rsidRDefault="000558C1" w:rsidP="000558C1">
            <w:pPr>
              <w:spacing w:after="0" w:line="240" w:lineRule="auto"/>
              <w:rPr>
                <w:rFonts w:ascii="Times New Roman" w:eastAsia="仿宋" w:hAnsi="Times New Roman"/>
                <w:b/>
                <w:color w:val="000000" w:themeColor="text1"/>
                <w:sz w:val="21"/>
                <w:szCs w:val="21"/>
                <w:lang w:eastAsia="zh-CN"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14:paraId="2E3B2B3B" w14:textId="79A81BAD" w:rsidR="000558C1" w:rsidRPr="002E1B98" w:rsidRDefault="002E1B98" w:rsidP="000558C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eastAsia="仿宋" w:hAnsi="Times New Roman"/>
                <w:color w:val="000000" w:themeColor="text1"/>
                <w:sz w:val="21"/>
                <w:szCs w:val="21"/>
                <w:lang w:eastAsia="zh-CN"/>
              </w:rPr>
            </w:pPr>
            <w:r w:rsidRPr="002E1B98">
              <w:rPr>
                <w:rFonts w:ascii="仿宋" w:eastAsia="仿宋" w:hAnsi="仿宋" w:cs="Arial"/>
                <w:sz w:val="21"/>
                <w:szCs w:val="21"/>
              </w:rPr>
              <w:sym w:font="Wingdings" w:char="F0A8"/>
            </w:r>
            <w:r w:rsidR="000558C1" w:rsidRPr="002E1B98">
              <w:rPr>
                <w:rFonts w:ascii="仿宋" w:eastAsia="仿宋" w:hAnsi="仿宋"/>
                <w:sz w:val="21"/>
                <w:szCs w:val="21"/>
                <w:lang w:eastAsia="zh-CN"/>
              </w:rPr>
              <w:t>2、存在上下游关系的参与集中的经营者，在上下游市场所占的市场份额均小于25%。</w:t>
            </w:r>
          </w:p>
        </w:tc>
      </w:tr>
      <w:tr w:rsidR="000558C1" w:rsidRPr="006820D1" w14:paraId="5321BE78" w14:textId="77777777" w:rsidTr="00F47E9A">
        <w:tc>
          <w:tcPr>
            <w:tcW w:w="2518" w:type="dxa"/>
            <w:vMerge/>
            <w:shd w:val="clear" w:color="auto" w:fill="D0CECE" w:themeFill="background2" w:themeFillShade="E6"/>
            <w:vAlign w:val="center"/>
          </w:tcPr>
          <w:p w14:paraId="30DC0462" w14:textId="77777777" w:rsidR="000558C1" w:rsidRPr="006820D1" w:rsidRDefault="000558C1" w:rsidP="000558C1">
            <w:pPr>
              <w:spacing w:after="0" w:line="240" w:lineRule="auto"/>
              <w:rPr>
                <w:rFonts w:ascii="Times New Roman" w:eastAsia="仿宋" w:hAnsi="Times New Roman"/>
                <w:b/>
                <w:bCs/>
                <w:color w:val="000000" w:themeColor="text1"/>
                <w:szCs w:val="21"/>
                <w:lang w:eastAsia="zh-CN"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14:paraId="03A103F7" w14:textId="5094F415" w:rsidR="000558C1" w:rsidRPr="002E1B98" w:rsidRDefault="000558C1" w:rsidP="000558C1">
            <w:pPr>
              <w:adjustRightInd w:val="0"/>
              <w:snapToGrid w:val="0"/>
              <w:spacing w:after="0" w:line="240" w:lineRule="auto"/>
              <w:jc w:val="both"/>
              <w:rPr>
                <w:rFonts w:ascii="仿宋" w:eastAsia="仿宋" w:hAnsi="仿宋"/>
                <w:sz w:val="21"/>
                <w:szCs w:val="21"/>
                <w:lang w:eastAsia="zh-CN"/>
              </w:rPr>
            </w:pPr>
            <w:r w:rsidRPr="002E1B98">
              <w:rPr>
                <w:rFonts w:ascii="仿宋" w:eastAsia="仿宋" w:hAnsi="仿宋" w:cs="Arial"/>
                <w:sz w:val="21"/>
                <w:szCs w:val="21"/>
              </w:rPr>
              <w:sym w:font="Wingdings" w:char="F0A8"/>
            </w:r>
            <w:r w:rsidRPr="002E1B98">
              <w:rPr>
                <w:rFonts w:ascii="仿宋" w:eastAsia="仿宋" w:hAnsi="仿宋"/>
                <w:sz w:val="21"/>
                <w:szCs w:val="21"/>
                <w:lang w:eastAsia="zh-CN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558C1" w:rsidRPr="006820D1" w14:paraId="04BB6EC6" w14:textId="77777777" w:rsidTr="00F47E9A">
        <w:tc>
          <w:tcPr>
            <w:tcW w:w="2518" w:type="dxa"/>
            <w:vMerge/>
            <w:shd w:val="clear" w:color="auto" w:fill="D0CECE" w:themeFill="background2" w:themeFillShade="E6"/>
            <w:vAlign w:val="center"/>
          </w:tcPr>
          <w:p w14:paraId="02144FA2" w14:textId="77777777" w:rsidR="000558C1" w:rsidRPr="006820D1" w:rsidRDefault="000558C1" w:rsidP="000558C1">
            <w:pPr>
              <w:spacing w:after="0" w:line="240" w:lineRule="auto"/>
              <w:rPr>
                <w:rFonts w:ascii="Times New Roman" w:eastAsia="仿宋" w:hAnsi="Times New Roman"/>
                <w:b/>
                <w:bCs/>
                <w:color w:val="000000" w:themeColor="text1"/>
                <w:szCs w:val="21"/>
                <w:lang w:eastAsia="zh-CN"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14:paraId="603FA575" w14:textId="25955050" w:rsidR="000558C1" w:rsidRPr="002E1B98" w:rsidRDefault="000558C1" w:rsidP="000558C1">
            <w:pPr>
              <w:adjustRightInd w:val="0"/>
              <w:snapToGrid w:val="0"/>
              <w:spacing w:after="0" w:line="240" w:lineRule="auto"/>
              <w:jc w:val="both"/>
              <w:rPr>
                <w:rFonts w:ascii="仿宋" w:eastAsia="仿宋" w:hAnsi="仿宋" w:cs="Arial"/>
                <w:sz w:val="21"/>
                <w:szCs w:val="21"/>
                <w:lang w:eastAsia="zh-CN"/>
              </w:rPr>
            </w:pPr>
            <w:r w:rsidRPr="002E1B98">
              <w:rPr>
                <w:rFonts w:ascii="仿宋" w:eastAsia="仿宋" w:hAnsi="仿宋" w:cs="Arial"/>
                <w:sz w:val="21"/>
                <w:szCs w:val="21"/>
              </w:rPr>
              <w:sym w:font="Wingdings" w:char="F0A8"/>
            </w:r>
            <w:r w:rsidRPr="002E1B98">
              <w:rPr>
                <w:rFonts w:ascii="仿宋" w:eastAsia="仿宋" w:hAnsi="仿宋"/>
                <w:sz w:val="21"/>
                <w:szCs w:val="21"/>
                <w:lang w:eastAsia="zh-CN"/>
              </w:rPr>
              <w:t>4、参与集中的经营者在中国境外设立合营企业，合营企业不在中国境内从事经济活动。</w:t>
            </w:r>
          </w:p>
        </w:tc>
      </w:tr>
      <w:tr w:rsidR="000558C1" w:rsidRPr="006820D1" w14:paraId="7B210A89" w14:textId="77777777" w:rsidTr="00F47E9A">
        <w:tc>
          <w:tcPr>
            <w:tcW w:w="2518" w:type="dxa"/>
            <w:vMerge/>
            <w:shd w:val="clear" w:color="auto" w:fill="D0CECE" w:themeFill="background2" w:themeFillShade="E6"/>
            <w:vAlign w:val="center"/>
          </w:tcPr>
          <w:p w14:paraId="2143D8EC" w14:textId="77777777" w:rsidR="000558C1" w:rsidRPr="006820D1" w:rsidRDefault="000558C1" w:rsidP="000558C1">
            <w:pPr>
              <w:spacing w:after="0" w:line="240" w:lineRule="auto"/>
              <w:rPr>
                <w:rFonts w:ascii="Times New Roman" w:eastAsia="仿宋" w:hAnsi="Times New Roman"/>
                <w:b/>
                <w:bCs/>
                <w:color w:val="000000" w:themeColor="text1"/>
                <w:szCs w:val="21"/>
                <w:lang w:eastAsia="zh-CN"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14:paraId="42E58B62" w14:textId="73D39D16" w:rsidR="000558C1" w:rsidRPr="002E1B98" w:rsidRDefault="002E1B98" w:rsidP="000558C1">
            <w:pPr>
              <w:adjustRightInd w:val="0"/>
              <w:snapToGrid w:val="0"/>
              <w:spacing w:after="0" w:line="240" w:lineRule="auto"/>
              <w:jc w:val="both"/>
              <w:rPr>
                <w:rFonts w:ascii="仿宋" w:eastAsia="仿宋" w:hAnsi="仿宋" w:cs="Arial"/>
                <w:sz w:val="21"/>
                <w:szCs w:val="21"/>
                <w:lang w:eastAsia="zh-CN"/>
              </w:rPr>
            </w:pPr>
            <w:r w:rsidRPr="002E1B98">
              <w:rPr>
                <w:rFonts w:ascii="仿宋" w:eastAsia="仿宋" w:hAnsi="仿宋"/>
                <w:sz w:val="21"/>
                <w:szCs w:val="21"/>
              </w:rPr>
              <w:sym w:font="Wingdings" w:char="F0FE"/>
            </w:r>
            <w:r w:rsidR="000558C1" w:rsidRPr="002E1B98">
              <w:rPr>
                <w:rFonts w:ascii="仿宋" w:eastAsia="仿宋" w:hAnsi="仿宋"/>
                <w:sz w:val="21"/>
                <w:szCs w:val="21"/>
                <w:lang w:eastAsia="zh-CN"/>
              </w:rPr>
              <w:t>5、参与集中的经营者收购境外企业股权或资产的，该境外企业不在中国境内从事经济活动。</w:t>
            </w:r>
          </w:p>
        </w:tc>
      </w:tr>
      <w:tr w:rsidR="000558C1" w:rsidRPr="006820D1" w14:paraId="57B13220" w14:textId="77777777" w:rsidTr="00F47E9A">
        <w:tc>
          <w:tcPr>
            <w:tcW w:w="2518" w:type="dxa"/>
            <w:vMerge/>
            <w:shd w:val="clear" w:color="auto" w:fill="D0CECE" w:themeFill="background2" w:themeFillShade="E6"/>
            <w:vAlign w:val="center"/>
          </w:tcPr>
          <w:p w14:paraId="65760C36" w14:textId="77777777" w:rsidR="000558C1" w:rsidRPr="006820D1" w:rsidRDefault="000558C1" w:rsidP="000558C1">
            <w:pPr>
              <w:spacing w:after="0" w:line="240" w:lineRule="auto"/>
              <w:rPr>
                <w:rFonts w:ascii="Times New Roman" w:eastAsia="仿宋" w:hAnsi="Times New Roman"/>
                <w:b/>
                <w:bCs/>
                <w:color w:val="000000" w:themeColor="text1"/>
                <w:szCs w:val="21"/>
                <w:lang w:eastAsia="zh-CN"/>
              </w:rPr>
            </w:pPr>
          </w:p>
        </w:tc>
        <w:tc>
          <w:tcPr>
            <w:tcW w:w="6379" w:type="dxa"/>
            <w:gridSpan w:val="2"/>
            <w:shd w:val="clear" w:color="auto" w:fill="auto"/>
          </w:tcPr>
          <w:p w14:paraId="7CBF7324" w14:textId="43DCCDD1" w:rsidR="000558C1" w:rsidRPr="002E1B98" w:rsidRDefault="000558C1" w:rsidP="000558C1">
            <w:pPr>
              <w:adjustRightInd w:val="0"/>
              <w:snapToGrid w:val="0"/>
              <w:spacing w:after="0" w:line="240" w:lineRule="auto"/>
              <w:jc w:val="both"/>
              <w:rPr>
                <w:rFonts w:ascii="仿宋" w:eastAsia="仿宋" w:hAnsi="仿宋" w:cs="Arial"/>
                <w:sz w:val="21"/>
                <w:szCs w:val="21"/>
                <w:lang w:eastAsia="zh-CN"/>
              </w:rPr>
            </w:pPr>
            <w:r w:rsidRPr="002E1B98">
              <w:rPr>
                <w:rFonts w:ascii="仿宋" w:eastAsia="仿宋" w:hAnsi="仿宋" w:cs="Arial"/>
                <w:sz w:val="21"/>
                <w:szCs w:val="21"/>
              </w:rPr>
              <w:sym w:font="Wingdings" w:char="F0A8"/>
            </w:r>
            <w:r w:rsidRPr="002E1B98">
              <w:rPr>
                <w:rFonts w:ascii="仿宋" w:eastAsia="仿宋" w:hAnsi="仿宋"/>
                <w:sz w:val="21"/>
                <w:szCs w:val="21"/>
                <w:lang w:eastAsia="zh-CN"/>
              </w:rPr>
              <w:t>6、由两个以上的经营者共同控制的合营企业，通过集中被其中一个或一个以上经营者控制。</w:t>
            </w:r>
          </w:p>
        </w:tc>
      </w:tr>
      <w:tr w:rsidR="000558C1" w:rsidRPr="006820D1" w14:paraId="1A46323F" w14:textId="77777777" w:rsidTr="00F47E9A">
        <w:tc>
          <w:tcPr>
            <w:tcW w:w="2518" w:type="dxa"/>
            <w:shd w:val="clear" w:color="auto" w:fill="D0CECE" w:themeFill="background2" w:themeFillShade="E6"/>
            <w:vAlign w:val="center"/>
          </w:tcPr>
          <w:p w14:paraId="34353409" w14:textId="4814B1E6" w:rsidR="000558C1" w:rsidRPr="006820D1" w:rsidRDefault="002E1B98" w:rsidP="000558C1">
            <w:pPr>
              <w:spacing w:after="0" w:line="240" w:lineRule="auto"/>
              <w:rPr>
                <w:rFonts w:ascii="Times New Roman" w:eastAsia="仿宋" w:hAnsi="Times New Roman"/>
                <w:b/>
                <w:bCs/>
                <w:color w:val="000000" w:themeColor="text1"/>
                <w:szCs w:val="21"/>
                <w:lang w:eastAsia="zh-CN"/>
              </w:rPr>
            </w:pPr>
            <w:r>
              <w:rPr>
                <w:rFonts w:ascii="Times New Roman" w:eastAsia="仿宋" w:hAnsi="Times New Roman"/>
                <w:b/>
                <w:bCs/>
                <w:color w:val="000000" w:themeColor="text1"/>
                <w:szCs w:val="21"/>
                <w:lang w:eastAsia="zh-CN"/>
              </w:rPr>
              <w:t>备注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781A0BDE" w14:textId="106FD935" w:rsidR="000558C1" w:rsidRPr="00BB1674" w:rsidRDefault="002E1B98" w:rsidP="000558C1">
            <w:pPr>
              <w:adjustRightInd w:val="0"/>
              <w:snapToGrid w:val="0"/>
              <w:spacing w:after="0" w:line="240" w:lineRule="auto"/>
              <w:jc w:val="both"/>
              <w:rPr>
                <w:rFonts w:ascii="仿宋" w:eastAsia="仿宋" w:hAnsi="仿宋" w:cs="Arial"/>
                <w:szCs w:val="21"/>
              </w:rPr>
            </w:pPr>
            <w:r w:rsidRPr="002E1B98">
              <w:rPr>
                <w:rFonts w:ascii="仿宋" w:eastAsia="仿宋" w:hAnsi="仿宋" w:cs="Arial"/>
                <w:sz w:val="21"/>
                <w:szCs w:val="21"/>
              </w:rPr>
              <w:t>无</w:t>
            </w:r>
          </w:p>
        </w:tc>
      </w:tr>
    </w:tbl>
    <w:p w14:paraId="4555AB9C" w14:textId="77777777" w:rsidR="00314CE5" w:rsidRPr="006820D1" w:rsidRDefault="00976235">
      <w:pPr>
        <w:rPr>
          <w:rFonts w:ascii="Times New Roman" w:eastAsia="仿宋" w:hAnsi="Times New Roman"/>
          <w:color w:val="000000" w:themeColor="text1"/>
          <w:lang w:eastAsia="zh-CN"/>
        </w:rPr>
      </w:pPr>
    </w:p>
    <w:sectPr w:rsidR="00314CE5" w:rsidRPr="006820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71C48F" w14:textId="77777777" w:rsidR="008C3EC8" w:rsidRDefault="008C3EC8" w:rsidP="00EC2E34">
      <w:pPr>
        <w:spacing w:after="0" w:line="240" w:lineRule="auto"/>
      </w:pPr>
      <w:r>
        <w:separator/>
      </w:r>
    </w:p>
  </w:endnote>
  <w:endnote w:type="continuationSeparator" w:id="0">
    <w:p w14:paraId="4EFEBCBE" w14:textId="77777777" w:rsidR="008C3EC8" w:rsidRDefault="008C3EC8" w:rsidP="00EC2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84555D" w14:textId="77777777" w:rsidR="008C3EC8" w:rsidRDefault="008C3EC8" w:rsidP="00EC2E34">
      <w:pPr>
        <w:spacing w:after="0" w:line="240" w:lineRule="auto"/>
      </w:pPr>
      <w:r>
        <w:separator/>
      </w:r>
    </w:p>
  </w:footnote>
  <w:footnote w:type="continuationSeparator" w:id="0">
    <w:p w14:paraId="32B1158F" w14:textId="77777777" w:rsidR="008C3EC8" w:rsidRDefault="008C3EC8" w:rsidP="00EC2E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4427B2"/>
    <w:multiLevelType w:val="hybridMultilevel"/>
    <w:tmpl w:val="866C4888"/>
    <w:lvl w:ilvl="0" w:tplc="8530236A">
      <w:start w:val="1"/>
      <w:numFmt w:val="decimal"/>
      <w:suff w:val="space"/>
      <w:lvlText w:val="%1."/>
      <w:lvlJc w:val="left"/>
      <w:pPr>
        <w:ind w:left="57" w:hanging="57"/>
      </w:pPr>
      <w:rPr>
        <w:rFonts w:hint="default"/>
      </w:rPr>
    </w:lvl>
    <w:lvl w:ilvl="1" w:tplc="021C478C" w:tentative="1">
      <w:start w:val="1"/>
      <w:numFmt w:val="lowerLetter"/>
      <w:lvlText w:val="%2)"/>
      <w:lvlJc w:val="left"/>
      <w:pPr>
        <w:ind w:left="840" w:hanging="420"/>
      </w:pPr>
    </w:lvl>
    <w:lvl w:ilvl="2" w:tplc="30F0EF8E" w:tentative="1">
      <w:start w:val="1"/>
      <w:numFmt w:val="lowerRoman"/>
      <w:lvlText w:val="%3."/>
      <w:lvlJc w:val="right"/>
      <w:pPr>
        <w:ind w:left="1260" w:hanging="420"/>
      </w:pPr>
    </w:lvl>
    <w:lvl w:ilvl="3" w:tplc="B6F0997E" w:tentative="1">
      <w:start w:val="1"/>
      <w:numFmt w:val="decimal"/>
      <w:lvlText w:val="%4."/>
      <w:lvlJc w:val="left"/>
      <w:pPr>
        <w:ind w:left="1680" w:hanging="420"/>
      </w:pPr>
    </w:lvl>
    <w:lvl w:ilvl="4" w:tplc="13AA9D90" w:tentative="1">
      <w:start w:val="1"/>
      <w:numFmt w:val="lowerLetter"/>
      <w:lvlText w:val="%5)"/>
      <w:lvlJc w:val="left"/>
      <w:pPr>
        <w:ind w:left="2100" w:hanging="420"/>
      </w:pPr>
    </w:lvl>
    <w:lvl w:ilvl="5" w:tplc="2CEA6548" w:tentative="1">
      <w:start w:val="1"/>
      <w:numFmt w:val="lowerRoman"/>
      <w:lvlText w:val="%6."/>
      <w:lvlJc w:val="right"/>
      <w:pPr>
        <w:ind w:left="2520" w:hanging="420"/>
      </w:pPr>
    </w:lvl>
    <w:lvl w:ilvl="6" w:tplc="0E9A8722" w:tentative="1">
      <w:start w:val="1"/>
      <w:numFmt w:val="decimal"/>
      <w:lvlText w:val="%7."/>
      <w:lvlJc w:val="left"/>
      <w:pPr>
        <w:ind w:left="2940" w:hanging="420"/>
      </w:pPr>
    </w:lvl>
    <w:lvl w:ilvl="7" w:tplc="8C96B766" w:tentative="1">
      <w:start w:val="1"/>
      <w:numFmt w:val="lowerLetter"/>
      <w:lvlText w:val="%8)"/>
      <w:lvlJc w:val="left"/>
      <w:pPr>
        <w:ind w:left="3360" w:hanging="420"/>
      </w:pPr>
    </w:lvl>
    <w:lvl w:ilvl="8" w:tplc="3E187024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04B"/>
    <w:rsid w:val="000558C1"/>
    <w:rsid w:val="000A372E"/>
    <w:rsid w:val="000F7FD1"/>
    <w:rsid w:val="001D46C0"/>
    <w:rsid w:val="001E59DD"/>
    <w:rsid w:val="0021559F"/>
    <w:rsid w:val="002615DE"/>
    <w:rsid w:val="002D5DA6"/>
    <w:rsid w:val="002E1B98"/>
    <w:rsid w:val="003B1715"/>
    <w:rsid w:val="004E585E"/>
    <w:rsid w:val="004E6B00"/>
    <w:rsid w:val="00523F46"/>
    <w:rsid w:val="00573FD4"/>
    <w:rsid w:val="0066706E"/>
    <w:rsid w:val="006820D1"/>
    <w:rsid w:val="00781511"/>
    <w:rsid w:val="007A4DAE"/>
    <w:rsid w:val="007D57EC"/>
    <w:rsid w:val="008948D6"/>
    <w:rsid w:val="008C3EC8"/>
    <w:rsid w:val="00931979"/>
    <w:rsid w:val="00976235"/>
    <w:rsid w:val="00A62945"/>
    <w:rsid w:val="00B22663"/>
    <w:rsid w:val="00B226E5"/>
    <w:rsid w:val="00D7404B"/>
    <w:rsid w:val="00D902B6"/>
    <w:rsid w:val="00EC2E34"/>
    <w:rsid w:val="00F70F92"/>
    <w:rsid w:val="00F94A4D"/>
    <w:rsid w:val="00F9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BAFD08B"/>
  <w15:chartTrackingRefBased/>
  <w15:docId w15:val="{D30D9DB2-A84D-9842-8EBE-A8C16B27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404B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C2E34"/>
    <w:pPr>
      <w:pBdr>
        <w:bottom w:val="single" w:sz="6" w:space="1" w:color="auto"/>
      </w:pBd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C2E34"/>
    <w:rPr>
      <w:rFonts w:ascii="Arial" w:eastAsia="宋体" w:hAnsi="Arial" w:cs="Times New Roman"/>
      <w:kern w:val="16"/>
      <w:sz w:val="18"/>
      <w:szCs w:val="18"/>
      <w:lang w:val="en-GB" w:eastAsia="en-US"/>
    </w:rPr>
  </w:style>
  <w:style w:type="paragraph" w:styleId="a4">
    <w:name w:val="footer"/>
    <w:basedOn w:val="a"/>
    <w:link w:val="Char0"/>
    <w:uiPriority w:val="99"/>
    <w:unhideWhenUsed/>
    <w:rsid w:val="00EC2E34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C2E34"/>
    <w:rPr>
      <w:rFonts w:ascii="Arial" w:eastAsia="宋体" w:hAnsi="Arial" w:cs="Times New Roman"/>
      <w:kern w:val="16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Shiheng</dc:creator>
  <cp:keywords/>
  <dc:description/>
  <cp:lastModifiedBy>Jun He</cp:lastModifiedBy>
  <cp:revision>4</cp:revision>
  <dcterms:created xsi:type="dcterms:W3CDTF">2022-01-05T02:24:00Z</dcterms:created>
  <dcterms:modified xsi:type="dcterms:W3CDTF">2022-01-05T02:40:00Z</dcterms:modified>
</cp:coreProperties>
</file>