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406EFE" w:rsidRDefault="00094095" w:rsidP="00571206">
      <w:pPr>
        <w:adjustRightInd w:val="0"/>
        <w:snapToGrid w:val="0"/>
        <w:jc w:val="center"/>
        <w:rPr>
          <w:rFonts w:ascii="Arial" w:eastAsia="仿宋_GB2312" w:hAnsi="Arial" w:cs="Arial"/>
          <w:b/>
          <w:sz w:val="24"/>
          <w:szCs w:val="24"/>
        </w:rPr>
      </w:pPr>
      <w:bookmarkStart w:id="0" w:name="_GoBack"/>
      <w:bookmarkEnd w:id="0"/>
      <w:r w:rsidRPr="00406EFE">
        <w:rPr>
          <w:rFonts w:ascii="Arial" w:eastAsia="仿宋_GB2312" w:hAnsi="Arial" w:cs="Arial"/>
          <w:b/>
          <w:sz w:val="24"/>
          <w:szCs w:val="24"/>
        </w:rPr>
        <w:t>经营者集中简易案件公示表</w:t>
      </w:r>
    </w:p>
    <w:p w:rsidR="00094095" w:rsidRPr="00406EFE" w:rsidRDefault="00094095" w:rsidP="00571206">
      <w:pPr>
        <w:adjustRightInd w:val="0"/>
        <w:snapToGrid w:val="0"/>
        <w:rPr>
          <w:rFonts w:ascii="Arial" w:eastAsia="仿宋_GB2312" w:hAnsi="Arial" w:cs="Arial"/>
          <w:sz w:val="24"/>
          <w:szCs w:val="24"/>
        </w:rPr>
      </w:pPr>
    </w:p>
    <w:tbl>
      <w:tblPr>
        <w:tblStyle w:val="a3"/>
        <w:tblW w:w="8758" w:type="dxa"/>
        <w:tblLook w:val="04A0" w:firstRow="1" w:lastRow="0" w:firstColumn="1" w:lastColumn="0" w:noHBand="0" w:noVBand="1"/>
      </w:tblPr>
      <w:tblGrid>
        <w:gridCol w:w="1809"/>
        <w:gridCol w:w="1796"/>
        <w:gridCol w:w="5153"/>
      </w:tblGrid>
      <w:tr w:rsidR="00094095" w:rsidRPr="00406EFE" w:rsidTr="00A85090">
        <w:tc>
          <w:tcPr>
            <w:tcW w:w="1809" w:type="dxa"/>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r w:rsidRPr="00406EFE">
              <w:rPr>
                <w:rFonts w:ascii="Arial" w:eastAsia="仿宋_GB2312" w:hAnsi="Arial" w:cs="Arial"/>
                <w:b/>
                <w:sz w:val="24"/>
                <w:szCs w:val="24"/>
              </w:rPr>
              <w:t>案件名称</w:t>
            </w:r>
          </w:p>
        </w:tc>
        <w:tc>
          <w:tcPr>
            <w:tcW w:w="6949" w:type="dxa"/>
            <w:gridSpan w:val="2"/>
          </w:tcPr>
          <w:p w:rsidR="00094095" w:rsidRPr="00406EFE" w:rsidRDefault="002915FC" w:rsidP="002E4939">
            <w:pPr>
              <w:adjustRightInd w:val="0"/>
              <w:snapToGrid w:val="0"/>
              <w:rPr>
                <w:rFonts w:ascii="Arial" w:eastAsia="仿宋_GB2312" w:hAnsi="Arial" w:cs="Arial"/>
                <w:sz w:val="24"/>
                <w:szCs w:val="24"/>
              </w:rPr>
            </w:pPr>
            <w:r w:rsidRPr="00406EFE">
              <w:rPr>
                <w:rFonts w:ascii="Arial" w:eastAsia="仿宋_GB2312" w:hAnsi="Arial" w:cs="Arial"/>
                <w:sz w:val="24"/>
                <w:szCs w:val="24"/>
              </w:rPr>
              <w:t>重庆万里新能源股份有限公司收购重庆特瑞电池材料股份有限公司股权案</w:t>
            </w:r>
            <w:r w:rsidR="000152B3" w:rsidRPr="00406EFE">
              <w:rPr>
                <w:rFonts w:ascii="Arial" w:eastAsia="仿宋_GB2312" w:hAnsi="Arial" w:cs="Arial"/>
                <w:sz w:val="24"/>
                <w:szCs w:val="24"/>
              </w:rPr>
              <w:t>（以下简称</w:t>
            </w:r>
            <w:r w:rsidR="000152B3" w:rsidRPr="00406EFE">
              <w:rPr>
                <w:rFonts w:ascii="Arial" w:eastAsia="仿宋_GB2312" w:hAnsi="Arial" w:cs="Arial"/>
                <w:sz w:val="24"/>
                <w:szCs w:val="24"/>
              </w:rPr>
              <w:t>“</w:t>
            </w:r>
            <w:r w:rsidR="000152B3" w:rsidRPr="00406EFE">
              <w:rPr>
                <w:rFonts w:ascii="Arial" w:eastAsia="仿宋_GB2312" w:hAnsi="Arial" w:cs="Arial"/>
                <w:b/>
                <w:sz w:val="24"/>
                <w:szCs w:val="24"/>
              </w:rPr>
              <w:t>本次交易</w:t>
            </w:r>
            <w:r w:rsidR="000152B3" w:rsidRPr="00406EFE">
              <w:rPr>
                <w:rFonts w:ascii="Arial" w:eastAsia="仿宋_GB2312" w:hAnsi="Arial" w:cs="Arial"/>
                <w:sz w:val="24"/>
                <w:szCs w:val="24"/>
              </w:rPr>
              <w:t>”</w:t>
            </w:r>
            <w:r w:rsidR="000152B3" w:rsidRPr="00406EFE">
              <w:rPr>
                <w:rFonts w:ascii="Arial" w:eastAsia="仿宋_GB2312" w:hAnsi="Arial" w:cs="Arial"/>
                <w:sz w:val="24"/>
                <w:szCs w:val="24"/>
              </w:rPr>
              <w:t>）</w:t>
            </w:r>
          </w:p>
          <w:p w:rsidR="009F48EE" w:rsidRPr="00406EFE" w:rsidRDefault="009F48EE" w:rsidP="002E4939">
            <w:pPr>
              <w:adjustRightInd w:val="0"/>
              <w:snapToGrid w:val="0"/>
              <w:rPr>
                <w:rFonts w:ascii="Arial" w:eastAsia="仿宋_GB2312" w:hAnsi="Arial" w:cs="Arial"/>
                <w:sz w:val="24"/>
                <w:szCs w:val="24"/>
              </w:rPr>
            </w:pPr>
          </w:p>
        </w:tc>
      </w:tr>
      <w:tr w:rsidR="00094095" w:rsidRPr="00406EFE" w:rsidTr="00A85090">
        <w:trPr>
          <w:trHeight w:val="993"/>
        </w:trPr>
        <w:tc>
          <w:tcPr>
            <w:tcW w:w="1809" w:type="dxa"/>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r w:rsidRPr="00406EFE">
              <w:rPr>
                <w:rFonts w:ascii="Arial" w:eastAsia="仿宋_GB2312" w:hAnsi="Arial" w:cs="Arial"/>
                <w:b/>
                <w:sz w:val="24"/>
                <w:szCs w:val="24"/>
              </w:rPr>
              <w:t>交易概况（限</w:t>
            </w:r>
            <w:r w:rsidRPr="00406EFE">
              <w:rPr>
                <w:rFonts w:ascii="Arial" w:eastAsia="仿宋_GB2312" w:hAnsi="Arial" w:cs="Arial"/>
                <w:b/>
                <w:sz w:val="24"/>
                <w:szCs w:val="24"/>
              </w:rPr>
              <w:t>200</w:t>
            </w:r>
            <w:r w:rsidRPr="00406EFE">
              <w:rPr>
                <w:rFonts w:ascii="Arial" w:eastAsia="仿宋_GB2312" w:hAnsi="Arial" w:cs="Arial"/>
                <w:b/>
                <w:sz w:val="24"/>
                <w:szCs w:val="24"/>
              </w:rPr>
              <w:t>字内）</w:t>
            </w:r>
          </w:p>
        </w:tc>
        <w:tc>
          <w:tcPr>
            <w:tcW w:w="6949" w:type="dxa"/>
            <w:gridSpan w:val="2"/>
          </w:tcPr>
          <w:p w:rsidR="00E67D35" w:rsidRPr="00406EFE" w:rsidRDefault="002915FC" w:rsidP="009A2922">
            <w:pPr>
              <w:adjustRightInd w:val="0"/>
              <w:snapToGrid w:val="0"/>
              <w:rPr>
                <w:rFonts w:ascii="Arial" w:eastAsia="仿宋_GB2312" w:hAnsi="Arial" w:cs="Arial"/>
                <w:sz w:val="24"/>
                <w:szCs w:val="24"/>
              </w:rPr>
            </w:pPr>
            <w:r w:rsidRPr="00406EFE">
              <w:rPr>
                <w:rFonts w:ascii="Arial" w:eastAsia="仿宋_GB2312" w:hAnsi="Arial" w:cs="Arial"/>
                <w:sz w:val="24"/>
                <w:szCs w:val="24"/>
              </w:rPr>
              <w:t>重庆万里新能源股份有限公司（</w:t>
            </w:r>
            <w:r w:rsidR="00680191" w:rsidRPr="00406EFE">
              <w:rPr>
                <w:rFonts w:ascii="Arial" w:eastAsia="仿宋_GB2312" w:hAnsi="Arial" w:cs="Arial"/>
                <w:sz w:val="24"/>
                <w:szCs w:val="24"/>
              </w:rPr>
              <w:t>以下简称</w:t>
            </w:r>
            <w:r w:rsidRPr="00406EFE">
              <w:rPr>
                <w:rFonts w:ascii="Arial" w:eastAsia="仿宋_GB2312" w:hAnsi="Arial" w:cs="Arial"/>
                <w:sz w:val="24"/>
                <w:szCs w:val="24"/>
              </w:rPr>
              <w:t>“</w:t>
            </w:r>
            <w:r w:rsidRPr="00406EFE">
              <w:rPr>
                <w:rFonts w:ascii="Arial" w:eastAsia="仿宋_GB2312" w:hAnsi="Arial" w:cs="Arial"/>
                <w:b/>
                <w:sz w:val="24"/>
                <w:szCs w:val="24"/>
              </w:rPr>
              <w:t>万里股份</w:t>
            </w:r>
            <w:r w:rsidRPr="00406EFE">
              <w:rPr>
                <w:rFonts w:ascii="Arial" w:eastAsia="仿宋_GB2312" w:hAnsi="Arial" w:cs="Arial"/>
                <w:sz w:val="24"/>
                <w:szCs w:val="24"/>
              </w:rPr>
              <w:t>”</w:t>
            </w:r>
            <w:r w:rsidRPr="00406EFE">
              <w:rPr>
                <w:rFonts w:ascii="Arial" w:eastAsia="仿宋_GB2312" w:hAnsi="Arial" w:cs="Arial"/>
                <w:sz w:val="24"/>
                <w:szCs w:val="24"/>
              </w:rPr>
              <w:t>）拟通过资产置换以及发行股份的方式购买重庆特瑞电池材料股份有限公司（</w:t>
            </w:r>
            <w:r w:rsidR="00680191" w:rsidRPr="00406EFE">
              <w:rPr>
                <w:rFonts w:ascii="Arial" w:eastAsia="仿宋_GB2312" w:hAnsi="Arial" w:cs="Arial"/>
                <w:sz w:val="24"/>
                <w:szCs w:val="24"/>
              </w:rPr>
              <w:t>以下简称</w:t>
            </w:r>
            <w:r w:rsidRPr="00406EFE">
              <w:rPr>
                <w:rFonts w:ascii="Arial" w:eastAsia="仿宋_GB2312" w:hAnsi="Arial" w:cs="Arial"/>
                <w:sz w:val="24"/>
                <w:szCs w:val="24"/>
              </w:rPr>
              <w:t>“</w:t>
            </w:r>
            <w:r w:rsidRPr="00406EFE">
              <w:rPr>
                <w:rFonts w:ascii="Arial" w:eastAsia="仿宋_GB2312" w:hAnsi="Arial" w:cs="Arial"/>
                <w:b/>
                <w:sz w:val="24"/>
                <w:szCs w:val="24"/>
              </w:rPr>
              <w:t>特瑞电池</w:t>
            </w:r>
            <w:r w:rsidRPr="00406EFE">
              <w:rPr>
                <w:rFonts w:ascii="Arial" w:eastAsia="仿宋_GB2312" w:hAnsi="Arial" w:cs="Arial"/>
                <w:sz w:val="24"/>
                <w:szCs w:val="24"/>
              </w:rPr>
              <w:t>”</w:t>
            </w:r>
            <w:r w:rsidRPr="00406EFE">
              <w:rPr>
                <w:rFonts w:ascii="Arial" w:eastAsia="仿宋_GB2312" w:hAnsi="Arial" w:cs="Arial"/>
                <w:sz w:val="24"/>
                <w:szCs w:val="24"/>
              </w:rPr>
              <w:t>）</w:t>
            </w:r>
            <w:r w:rsidRPr="00406EFE">
              <w:rPr>
                <w:rFonts w:ascii="Arial" w:eastAsia="仿宋_GB2312" w:hAnsi="Arial" w:cs="Arial"/>
                <w:sz w:val="24"/>
                <w:szCs w:val="24"/>
              </w:rPr>
              <w:t>48.95%</w:t>
            </w:r>
            <w:r w:rsidRPr="00406EFE">
              <w:rPr>
                <w:rFonts w:ascii="Arial" w:eastAsia="仿宋_GB2312" w:hAnsi="Arial" w:cs="Arial"/>
                <w:sz w:val="24"/>
                <w:szCs w:val="24"/>
              </w:rPr>
              <w:t>股份，同时，拟向特定投资者非公开发行股份募集配套资金并对特瑞电池进行增资，增资完成后，万里股份对特瑞电池的持股比例将不低于</w:t>
            </w:r>
            <w:r w:rsidRPr="00406EFE">
              <w:rPr>
                <w:rFonts w:ascii="Arial" w:eastAsia="仿宋_GB2312" w:hAnsi="Arial" w:cs="Arial"/>
                <w:sz w:val="24"/>
                <w:szCs w:val="24"/>
              </w:rPr>
              <w:t>51%</w:t>
            </w:r>
            <w:r w:rsidRPr="00406EFE">
              <w:rPr>
                <w:rFonts w:ascii="Arial" w:eastAsia="仿宋_GB2312" w:hAnsi="Arial" w:cs="Arial"/>
                <w:sz w:val="24"/>
                <w:szCs w:val="24"/>
              </w:rPr>
              <w:t>。</w:t>
            </w:r>
          </w:p>
          <w:p w:rsidR="0021610B" w:rsidRPr="00406EFE" w:rsidRDefault="0021610B" w:rsidP="009A2922">
            <w:pPr>
              <w:adjustRightInd w:val="0"/>
              <w:snapToGrid w:val="0"/>
              <w:rPr>
                <w:rFonts w:ascii="Arial" w:eastAsia="仿宋_GB2312" w:hAnsi="Arial" w:cs="Arial"/>
                <w:sz w:val="24"/>
                <w:szCs w:val="24"/>
              </w:rPr>
            </w:pPr>
          </w:p>
        </w:tc>
      </w:tr>
      <w:tr w:rsidR="00094095" w:rsidRPr="00406EFE" w:rsidTr="00A85090">
        <w:trPr>
          <w:trHeight w:val="468"/>
        </w:trPr>
        <w:tc>
          <w:tcPr>
            <w:tcW w:w="1809" w:type="dxa"/>
            <w:vMerge w:val="restart"/>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r w:rsidRPr="00406EFE">
              <w:rPr>
                <w:rFonts w:ascii="Arial" w:eastAsia="仿宋_GB2312" w:hAnsi="Arial" w:cs="Arial"/>
                <w:b/>
                <w:sz w:val="24"/>
                <w:szCs w:val="24"/>
              </w:rPr>
              <w:t>参与集中的经营者简介</w:t>
            </w:r>
          </w:p>
        </w:tc>
        <w:tc>
          <w:tcPr>
            <w:tcW w:w="1796" w:type="dxa"/>
          </w:tcPr>
          <w:p w:rsidR="00094095" w:rsidRPr="00406EFE" w:rsidRDefault="00B76C47" w:rsidP="00571206">
            <w:pPr>
              <w:pStyle w:val="ab"/>
              <w:numPr>
                <w:ilvl w:val="0"/>
                <w:numId w:val="1"/>
              </w:numPr>
              <w:adjustRightInd w:val="0"/>
              <w:snapToGrid w:val="0"/>
              <w:ind w:firstLineChars="0"/>
              <w:rPr>
                <w:rFonts w:ascii="Arial" w:eastAsia="仿宋_GB2312" w:hAnsi="Arial" w:cs="Arial"/>
                <w:sz w:val="24"/>
                <w:szCs w:val="24"/>
              </w:rPr>
            </w:pPr>
            <w:r w:rsidRPr="00406EFE">
              <w:rPr>
                <w:rFonts w:ascii="Arial" w:eastAsia="仿宋_GB2312" w:hAnsi="Arial" w:cs="Arial"/>
                <w:sz w:val="24"/>
                <w:szCs w:val="24"/>
              </w:rPr>
              <w:t>万里股份</w:t>
            </w:r>
          </w:p>
        </w:tc>
        <w:tc>
          <w:tcPr>
            <w:tcW w:w="5153" w:type="dxa"/>
          </w:tcPr>
          <w:p w:rsidR="0021610B" w:rsidRPr="00406EFE" w:rsidRDefault="00B76C47" w:rsidP="00B27302">
            <w:pPr>
              <w:adjustRightInd w:val="0"/>
              <w:snapToGrid w:val="0"/>
              <w:rPr>
                <w:rFonts w:ascii="Arial" w:eastAsia="仿宋_GB2312" w:hAnsi="Arial" w:cs="Arial"/>
                <w:sz w:val="24"/>
                <w:szCs w:val="24"/>
              </w:rPr>
            </w:pPr>
            <w:r w:rsidRPr="00406EFE">
              <w:rPr>
                <w:rFonts w:ascii="Arial" w:eastAsia="仿宋_GB2312" w:hAnsi="Arial" w:cs="Arial"/>
                <w:sz w:val="24"/>
                <w:szCs w:val="24"/>
              </w:rPr>
              <w:t>万里股份的主营业务为各类铅酸蓄电池的设计、制造和销售，公司主要产品有汽车起动电池、</w:t>
            </w:r>
            <w:proofErr w:type="gramStart"/>
            <w:r w:rsidRPr="00406EFE">
              <w:rPr>
                <w:rFonts w:ascii="Arial" w:eastAsia="仿宋_GB2312" w:hAnsi="Arial" w:cs="Arial"/>
                <w:sz w:val="24"/>
                <w:szCs w:val="24"/>
              </w:rPr>
              <w:t>起停电池</w:t>
            </w:r>
            <w:proofErr w:type="gramEnd"/>
            <w:r w:rsidRPr="00406EFE">
              <w:rPr>
                <w:rFonts w:ascii="Arial" w:eastAsia="仿宋_GB2312" w:hAnsi="Arial" w:cs="Arial"/>
                <w:sz w:val="24"/>
                <w:szCs w:val="24"/>
              </w:rPr>
              <w:t>、船用电池、三轮车电池及通机电池等。</w:t>
            </w:r>
            <w:r w:rsidR="00E16DEA" w:rsidRPr="00406EFE">
              <w:rPr>
                <w:rFonts w:ascii="Arial" w:eastAsia="仿宋_GB2312" w:hAnsi="Arial" w:cs="Arial"/>
                <w:sz w:val="24"/>
                <w:szCs w:val="24"/>
              </w:rPr>
              <w:t>莫天全先生为万里股份的实际控制人。</w:t>
            </w:r>
          </w:p>
        </w:tc>
      </w:tr>
      <w:tr w:rsidR="00094095" w:rsidRPr="00406EFE" w:rsidTr="00A85090">
        <w:trPr>
          <w:trHeight w:val="404"/>
        </w:trPr>
        <w:tc>
          <w:tcPr>
            <w:tcW w:w="1809" w:type="dxa"/>
            <w:vMerge/>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p>
        </w:tc>
        <w:tc>
          <w:tcPr>
            <w:tcW w:w="1796" w:type="dxa"/>
          </w:tcPr>
          <w:p w:rsidR="00094095" w:rsidRPr="00406EFE" w:rsidRDefault="009D1D59" w:rsidP="00571206">
            <w:pPr>
              <w:pStyle w:val="ab"/>
              <w:numPr>
                <w:ilvl w:val="0"/>
                <w:numId w:val="1"/>
              </w:numPr>
              <w:adjustRightInd w:val="0"/>
              <w:snapToGrid w:val="0"/>
              <w:ind w:firstLineChars="0"/>
              <w:rPr>
                <w:rFonts w:ascii="Arial" w:eastAsia="仿宋_GB2312" w:hAnsi="Arial" w:cs="Arial"/>
                <w:sz w:val="24"/>
                <w:szCs w:val="24"/>
              </w:rPr>
            </w:pPr>
            <w:proofErr w:type="gramStart"/>
            <w:r w:rsidRPr="00406EFE">
              <w:rPr>
                <w:rFonts w:ascii="Arial" w:eastAsia="仿宋_GB2312" w:hAnsi="Arial" w:cs="Arial"/>
                <w:sz w:val="24"/>
                <w:szCs w:val="24"/>
              </w:rPr>
              <w:t>刘悉承</w:t>
            </w:r>
            <w:r w:rsidR="00680191" w:rsidRPr="00406EFE">
              <w:rPr>
                <w:rFonts w:ascii="Arial" w:eastAsia="仿宋_GB2312" w:hAnsi="Arial" w:cs="Arial"/>
                <w:sz w:val="24"/>
                <w:szCs w:val="24"/>
              </w:rPr>
              <w:t>先生</w:t>
            </w:r>
            <w:proofErr w:type="gramEnd"/>
          </w:p>
        </w:tc>
        <w:tc>
          <w:tcPr>
            <w:tcW w:w="5153" w:type="dxa"/>
          </w:tcPr>
          <w:p w:rsidR="009F48EE" w:rsidRPr="00406EFE" w:rsidRDefault="009D1D59" w:rsidP="009D1D59">
            <w:pPr>
              <w:adjustRightInd w:val="0"/>
              <w:snapToGrid w:val="0"/>
              <w:rPr>
                <w:rFonts w:ascii="Arial" w:eastAsia="仿宋_GB2312" w:hAnsi="Arial" w:cs="Arial"/>
                <w:sz w:val="24"/>
                <w:szCs w:val="24"/>
              </w:rPr>
            </w:pPr>
            <w:proofErr w:type="gramStart"/>
            <w:r w:rsidRPr="00406EFE">
              <w:rPr>
                <w:rFonts w:ascii="Arial" w:eastAsia="仿宋_GB2312" w:hAnsi="Arial" w:cs="Arial"/>
                <w:sz w:val="24"/>
                <w:szCs w:val="24"/>
              </w:rPr>
              <w:t>刘悉承</w:t>
            </w:r>
            <w:r w:rsidR="00680191" w:rsidRPr="00406EFE">
              <w:rPr>
                <w:rFonts w:ascii="Arial" w:eastAsia="仿宋_GB2312" w:hAnsi="Arial" w:cs="Arial"/>
                <w:sz w:val="24"/>
                <w:szCs w:val="24"/>
              </w:rPr>
              <w:t>先生</w:t>
            </w:r>
            <w:proofErr w:type="gramEnd"/>
            <w:r w:rsidRPr="00406EFE">
              <w:rPr>
                <w:rFonts w:ascii="Arial" w:eastAsia="仿宋_GB2312" w:hAnsi="Arial" w:cs="Arial"/>
                <w:sz w:val="24"/>
                <w:szCs w:val="24"/>
              </w:rPr>
              <w:t>主要通过特瑞电池从事相关业务。</w:t>
            </w:r>
            <w:r w:rsidR="00FB2FAF" w:rsidRPr="00406EFE">
              <w:rPr>
                <w:rFonts w:ascii="Arial" w:eastAsia="仿宋_GB2312" w:hAnsi="Arial" w:cs="Arial"/>
                <w:sz w:val="24"/>
                <w:szCs w:val="24"/>
              </w:rPr>
              <w:t>特瑞电池主要从事锂电池正极材料磷酸铁锂的研发、生产及销售</w:t>
            </w:r>
            <w:r w:rsidR="00BE6D61" w:rsidRPr="00406EFE">
              <w:rPr>
                <w:rFonts w:ascii="Arial" w:eastAsia="仿宋_GB2312" w:hAnsi="Arial" w:cs="Arial"/>
                <w:sz w:val="24"/>
                <w:szCs w:val="24"/>
              </w:rPr>
              <w:t>。</w:t>
            </w:r>
          </w:p>
        </w:tc>
      </w:tr>
      <w:tr w:rsidR="00094095" w:rsidRPr="00406EFE" w:rsidTr="00A85090">
        <w:trPr>
          <w:trHeight w:val="279"/>
        </w:trPr>
        <w:tc>
          <w:tcPr>
            <w:tcW w:w="1809" w:type="dxa"/>
            <w:vMerge w:val="restart"/>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r w:rsidRPr="00406EFE">
              <w:rPr>
                <w:rFonts w:ascii="Arial" w:eastAsia="仿宋_GB2312" w:hAnsi="Arial" w:cs="Arial"/>
                <w:b/>
                <w:sz w:val="24"/>
                <w:szCs w:val="24"/>
              </w:rPr>
              <w:t>简易案件理由（可多选）</w:t>
            </w:r>
          </w:p>
        </w:tc>
        <w:tc>
          <w:tcPr>
            <w:tcW w:w="6949" w:type="dxa"/>
            <w:gridSpan w:val="2"/>
          </w:tcPr>
          <w:p w:rsidR="00094095" w:rsidRPr="00406EFE" w:rsidRDefault="002E0FF2" w:rsidP="00571206">
            <w:pPr>
              <w:adjustRightInd w:val="0"/>
              <w:snapToGrid w:val="0"/>
              <w:rPr>
                <w:rFonts w:ascii="Arial" w:eastAsia="仿宋_GB2312" w:hAnsi="Arial" w:cs="Arial"/>
                <w:sz w:val="24"/>
                <w:szCs w:val="24"/>
              </w:rPr>
            </w:pPr>
            <w:r w:rsidRPr="00406EFE">
              <w:rPr>
                <w:rFonts w:ascii="Arial" w:eastAsia="仿宋_GB2312" w:hAnsi="Arial" w:cs="Arial"/>
                <w:sz w:val="24"/>
                <w:szCs w:val="24"/>
              </w:rPr>
              <w:sym w:font="Wingdings" w:char="F0A8"/>
            </w:r>
            <w:r w:rsidR="00094095" w:rsidRPr="00406EFE">
              <w:rPr>
                <w:rFonts w:ascii="Arial" w:eastAsia="仿宋_GB2312" w:hAnsi="Arial" w:cs="Arial"/>
                <w:sz w:val="24"/>
                <w:szCs w:val="24"/>
              </w:rPr>
              <w:t>1</w:t>
            </w:r>
            <w:r w:rsidR="00197DF6" w:rsidRPr="00406EFE">
              <w:rPr>
                <w:rFonts w:ascii="Arial" w:eastAsia="仿宋_GB2312" w:hAnsi="Arial" w:cs="Arial"/>
                <w:sz w:val="24"/>
                <w:szCs w:val="24"/>
              </w:rPr>
              <w:t xml:space="preserve">. </w:t>
            </w:r>
            <w:r w:rsidR="00094095" w:rsidRPr="00406EFE">
              <w:rPr>
                <w:rFonts w:ascii="Arial" w:eastAsia="仿宋_GB2312" w:hAnsi="Arial" w:cs="Arial"/>
                <w:sz w:val="24"/>
                <w:szCs w:val="24"/>
              </w:rPr>
              <w:t>在同一相关市场，所有参与集中的经营者所占市场份额之和小于</w:t>
            </w:r>
            <w:r w:rsidR="00094095" w:rsidRPr="00406EFE">
              <w:rPr>
                <w:rFonts w:ascii="Arial" w:eastAsia="仿宋_GB2312" w:hAnsi="Arial" w:cs="Arial"/>
                <w:sz w:val="24"/>
                <w:szCs w:val="24"/>
              </w:rPr>
              <w:t>15%</w:t>
            </w:r>
            <w:r w:rsidR="00094095" w:rsidRPr="00406EFE">
              <w:rPr>
                <w:rFonts w:ascii="Arial" w:eastAsia="仿宋_GB2312" w:hAnsi="Arial" w:cs="Arial"/>
                <w:sz w:val="24"/>
                <w:szCs w:val="24"/>
              </w:rPr>
              <w:t>。</w:t>
            </w:r>
          </w:p>
        </w:tc>
      </w:tr>
      <w:tr w:rsidR="00094095" w:rsidRPr="00406EFE" w:rsidTr="00A85090">
        <w:trPr>
          <w:trHeight w:val="330"/>
        </w:trPr>
        <w:tc>
          <w:tcPr>
            <w:tcW w:w="1809" w:type="dxa"/>
            <w:vMerge/>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p>
        </w:tc>
        <w:tc>
          <w:tcPr>
            <w:tcW w:w="6949" w:type="dxa"/>
            <w:gridSpan w:val="2"/>
          </w:tcPr>
          <w:p w:rsidR="00094095" w:rsidRPr="00406EFE" w:rsidRDefault="00DF5E25" w:rsidP="00571206">
            <w:pPr>
              <w:adjustRightInd w:val="0"/>
              <w:snapToGrid w:val="0"/>
              <w:rPr>
                <w:rFonts w:ascii="Arial" w:eastAsia="仿宋_GB2312" w:hAnsi="Arial" w:cs="Arial"/>
                <w:sz w:val="24"/>
                <w:szCs w:val="24"/>
              </w:rPr>
            </w:pPr>
            <w:r w:rsidRPr="00406EFE">
              <w:rPr>
                <w:rFonts w:ascii="Arial" w:eastAsia="仿宋_GB2312" w:hAnsi="Arial" w:cs="Arial"/>
                <w:sz w:val="24"/>
                <w:szCs w:val="24"/>
              </w:rPr>
              <w:sym w:font="Wingdings" w:char="F0A8"/>
            </w:r>
            <w:r w:rsidR="00094095" w:rsidRPr="00406EFE">
              <w:rPr>
                <w:rFonts w:ascii="Arial" w:eastAsia="仿宋_GB2312" w:hAnsi="Arial" w:cs="Arial"/>
                <w:sz w:val="24"/>
                <w:szCs w:val="24"/>
              </w:rPr>
              <w:t>2</w:t>
            </w:r>
            <w:r w:rsidR="00197DF6" w:rsidRPr="00406EFE">
              <w:rPr>
                <w:rFonts w:ascii="Arial" w:eastAsia="仿宋_GB2312" w:hAnsi="Arial" w:cs="Arial"/>
                <w:sz w:val="24"/>
                <w:szCs w:val="24"/>
              </w:rPr>
              <w:t xml:space="preserve">. </w:t>
            </w:r>
            <w:r w:rsidR="00094095" w:rsidRPr="00406EFE">
              <w:rPr>
                <w:rFonts w:ascii="Arial" w:eastAsia="仿宋_GB2312" w:hAnsi="Arial" w:cs="Arial"/>
                <w:sz w:val="24"/>
                <w:szCs w:val="24"/>
              </w:rPr>
              <w:t>存在上下游关系的参与集中的经营者，在上下游市场所占的市场份额均小于</w:t>
            </w:r>
            <w:r w:rsidR="00094095" w:rsidRPr="00406EFE">
              <w:rPr>
                <w:rFonts w:ascii="Arial" w:eastAsia="仿宋_GB2312" w:hAnsi="Arial" w:cs="Arial"/>
                <w:sz w:val="24"/>
                <w:szCs w:val="24"/>
              </w:rPr>
              <w:t>25%</w:t>
            </w:r>
            <w:r w:rsidR="00094095" w:rsidRPr="00406EFE">
              <w:rPr>
                <w:rFonts w:ascii="Arial" w:eastAsia="仿宋_GB2312" w:hAnsi="Arial" w:cs="Arial"/>
                <w:sz w:val="24"/>
                <w:szCs w:val="24"/>
              </w:rPr>
              <w:t>。</w:t>
            </w:r>
          </w:p>
        </w:tc>
      </w:tr>
      <w:tr w:rsidR="00094095" w:rsidRPr="00406EFE" w:rsidTr="00A85090">
        <w:trPr>
          <w:trHeight w:val="285"/>
        </w:trPr>
        <w:tc>
          <w:tcPr>
            <w:tcW w:w="1809" w:type="dxa"/>
            <w:vMerge/>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p>
        </w:tc>
        <w:tc>
          <w:tcPr>
            <w:tcW w:w="6949" w:type="dxa"/>
            <w:gridSpan w:val="2"/>
          </w:tcPr>
          <w:p w:rsidR="00094095" w:rsidRPr="00406EFE" w:rsidRDefault="00197DF6" w:rsidP="00571206">
            <w:pPr>
              <w:adjustRightInd w:val="0"/>
              <w:snapToGrid w:val="0"/>
              <w:rPr>
                <w:rFonts w:ascii="Arial" w:eastAsia="仿宋_GB2312" w:hAnsi="Arial" w:cs="Arial"/>
                <w:sz w:val="24"/>
                <w:szCs w:val="24"/>
              </w:rPr>
            </w:pPr>
            <w:r w:rsidRPr="00406EFE">
              <w:rPr>
                <w:rFonts w:ascii="Arial" w:eastAsia="仿宋_GB2312" w:hAnsi="Arial" w:cs="Arial"/>
                <w:sz w:val="24"/>
                <w:szCs w:val="24"/>
              </w:rPr>
              <w:sym w:font="Wingdings" w:char="F0FE"/>
            </w:r>
            <w:r w:rsidR="00094095" w:rsidRPr="00406EFE">
              <w:rPr>
                <w:rFonts w:ascii="Arial" w:eastAsia="仿宋_GB2312" w:hAnsi="Arial" w:cs="Arial"/>
                <w:sz w:val="24"/>
                <w:szCs w:val="24"/>
              </w:rPr>
              <w:t>3</w:t>
            </w:r>
            <w:r w:rsidRPr="00406EFE">
              <w:rPr>
                <w:rFonts w:ascii="Arial" w:eastAsia="仿宋_GB2312" w:hAnsi="Arial" w:cs="Arial"/>
                <w:sz w:val="24"/>
                <w:szCs w:val="24"/>
              </w:rPr>
              <w:t xml:space="preserve">. </w:t>
            </w:r>
            <w:r w:rsidR="00094095" w:rsidRPr="00406EFE">
              <w:rPr>
                <w:rFonts w:ascii="Arial" w:eastAsia="仿宋_GB2312" w:hAnsi="Arial" w:cs="Arial"/>
                <w:b/>
                <w:sz w:val="24"/>
                <w:szCs w:val="24"/>
              </w:rPr>
              <w:t>不在同一相关市场、也不存在上下游关系的参与集中的经营者，在与交易有关的每个市场所占的份额均小于</w:t>
            </w:r>
            <w:r w:rsidR="00094095" w:rsidRPr="00406EFE">
              <w:rPr>
                <w:rFonts w:ascii="Arial" w:eastAsia="仿宋_GB2312" w:hAnsi="Arial" w:cs="Arial"/>
                <w:b/>
                <w:sz w:val="24"/>
                <w:szCs w:val="24"/>
              </w:rPr>
              <w:t>25%</w:t>
            </w:r>
            <w:r w:rsidR="00094095" w:rsidRPr="00406EFE">
              <w:rPr>
                <w:rFonts w:ascii="Arial" w:eastAsia="仿宋_GB2312" w:hAnsi="Arial" w:cs="Arial"/>
                <w:b/>
                <w:sz w:val="24"/>
                <w:szCs w:val="24"/>
              </w:rPr>
              <w:t>。</w:t>
            </w:r>
          </w:p>
        </w:tc>
      </w:tr>
      <w:tr w:rsidR="00094095" w:rsidRPr="00406EFE" w:rsidTr="00A85090">
        <w:trPr>
          <w:trHeight w:val="870"/>
        </w:trPr>
        <w:tc>
          <w:tcPr>
            <w:tcW w:w="1809" w:type="dxa"/>
            <w:vMerge/>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p>
        </w:tc>
        <w:tc>
          <w:tcPr>
            <w:tcW w:w="6949" w:type="dxa"/>
            <w:gridSpan w:val="2"/>
          </w:tcPr>
          <w:p w:rsidR="00094095" w:rsidRPr="00406EFE" w:rsidRDefault="00197DF6" w:rsidP="00571206">
            <w:pPr>
              <w:adjustRightInd w:val="0"/>
              <w:snapToGrid w:val="0"/>
              <w:rPr>
                <w:rFonts w:ascii="Arial" w:eastAsia="仿宋_GB2312" w:hAnsi="Arial" w:cs="Arial"/>
                <w:sz w:val="24"/>
                <w:szCs w:val="24"/>
              </w:rPr>
            </w:pPr>
            <w:r w:rsidRPr="00406EFE">
              <w:rPr>
                <w:rFonts w:ascii="Arial" w:eastAsia="仿宋_GB2312" w:hAnsi="Arial" w:cs="Arial"/>
                <w:sz w:val="24"/>
                <w:szCs w:val="24"/>
              </w:rPr>
              <w:sym w:font="Wingdings" w:char="F0A8"/>
            </w:r>
            <w:r w:rsidR="00094095" w:rsidRPr="00406EFE">
              <w:rPr>
                <w:rFonts w:ascii="Arial" w:eastAsia="仿宋_GB2312" w:hAnsi="Arial" w:cs="Arial"/>
                <w:sz w:val="24"/>
                <w:szCs w:val="24"/>
              </w:rPr>
              <w:t>4</w:t>
            </w:r>
            <w:r w:rsidRPr="00406EFE">
              <w:rPr>
                <w:rFonts w:ascii="Arial" w:eastAsia="仿宋_GB2312" w:hAnsi="Arial" w:cs="Arial"/>
                <w:sz w:val="24"/>
                <w:szCs w:val="24"/>
              </w:rPr>
              <w:t xml:space="preserve">. </w:t>
            </w:r>
            <w:r w:rsidR="00094095" w:rsidRPr="00406EFE">
              <w:rPr>
                <w:rFonts w:ascii="Arial" w:eastAsia="仿宋_GB2312" w:hAnsi="Arial" w:cs="Arial"/>
                <w:sz w:val="24"/>
                <w:szCs w:val="24"/>
              </w:rPr>
              <w:t>参与集中的经营者在中国境外设立合营企业，合营企业不在中国境内从事经济活动。</w:t>
            </w:r>
          </w:p>
        </w:tc>
      </w:tr>
      <w:tr w:rsidR="00094095" w:rsidRPr="00406EFE" w:rsidTr="00A85090">
        <w:trPr>
          <w:trHeight w:val="264"/>
        </w:trPr>
        <w:tc>
          <w:tcPr>
            <w:tcW w:w="1809" w:type="dxa"/>
            <w:vMerge/>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p>
        </w:tc>
        <w:tc>
          <w:tcPr>
            <w:tcW w:w="6949" w:type="dxa"/>
            <w:gridSpan w:val="2"/>
          </w:tcPr>
          <w:p w:rsidR="00094095" w:rsidRPr="00406EFE" w:rsidRDefault="00DF5E25" w:rsidP="00571206">
            <w:pPr>
              <w:adjustRightInd w:val="0"/>
              <w:snapToGrid w:val="0"/>
              <w:rPr>
                <w:rFonts w:ascii="Arial" w:eastAsia="仿宋_GB2312" w:hAnsi="Arial" w:cs="Arial"/>
                <w:sz w:val="24"/>
                <w:szCs w:val="24"/>
              </w:rPr>
            </w:pPr>
            <w:r w:rsidRPr="00406EFE">
              <w:rPr>
                <w:rFonts w:ascii="Arial" w:eastAsia="仿宋_GB2312" w:hAnsi="Arial" w:cs="Arial"/>
                <w:sz w:val="24"/>
                <w:szCs w:val="24"/>
              </w:rPr>
              <w:sym w:font="Wingdings" w:char="F0A8"/>
            </w:r>
            <w:r w:rsidR="00094095" w:rsidRPr="00406EFE">
              <w:rPr>
                <w:rFonts w:ascii="Arial" w:eastAsia="仿宋_GB2312" w:hAnsi="Arial" w:cs="Arial"/>
                <w:sz w:val="24"/>
                <w:szCs w:val="24"/>
              </w:rPr>
              <w:t>5</w:t>
            </w:r>
            <w:r w:rsidR="00197DF6" w:rsidRPr="00406EFE">
              <w:rPr>
                <w:rFonts w:ascii="Arial" w:eastAsia="仿宋_GB2312" w:hAnsi="Arial" w:cs="Arial"/>
                <w:sz w:val="24"/>
                <w:szCs w:val="24"/>
              </w:rPr>
              <w:t xml:space="preserve">. </w:t>
            </w:r>
            <w:r w:rsidR="00094095" w:rsidRPr="00406EFE">
              <w:rPr>
                <w:rFonts w:ascii="Arial" w:eastAsia="仿宋_GB2312" w:hAnsi="Arial" w:cs="Arial"/>
                <w:sz w:val="24"/>
                <w:szCs w:val="24"/>
              </w:rPr>
              <w:t>参与集中的经营者收购境外企业股权或资产的，该境外企业不在中国境内从事经济活动。</w:t>
            </w:r>
          </w:p>
        </w:tc>
      </w:tr>
      <w:tr w:rsidR="00094095" w:rsidRPr="00406EFE" w:rsidTr="00A85090">
        <w:trPr>
          <w:trHeight w:val="345"/>
        </w:trPr>
        <w:tc>
          <w:tcPr>
            <w:tcW w:w="1809" w:type="dxa"/>
            <w:vMerge/>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p>
        </w:tc>
        <w:tc>
          <w:tcPr>
            <w:tcW w:w="6949" w:type="dxa"/>
            <w:gridSpan w:val="2"/>
          </w:tcPr>
          <w:p w:rsidR="00094095" w:rsidRPr="00406EFE" w:rsidRDefault="00DF5E25" w:rsidP="00571206">
            <w:pPr>
              <w:adjustRightInd w:val="0"/>
              <w:snapToGrid w:val="0"/>
              <w:rPr>
                <w:rFonts w:ascii="Arial" w:eastAsia="仿宋_GB2312" w:hAnsi="Arial" w:cs="Arial"/>
                <w:sz w:val="24"/>
                <w:szCs w:val="24"/>
              </w:rPr>
            </w:pPr>
            <w:r w:rsidRPr="00406EFE">
              <w:rPr>
                <w:rFonts w:ascii="Arial" w:eastAsia="仿宋_GB2312" w:hAnsi="Arial" w:cs="Arial"/>
                <w:sz w:val="24"/>
                <w:szCs w:val="24"/>
              </w:rPr>
              <w:sym w:font="Wingdings" w:char="F0A8"/>
            </w:r>
            <w:r w:rsidR="00094095" w:rsidRPr="00406EFE">
              <w:rPr>
                <w:rFonts w:ascii="Arial" w:eastAsia="仿宋_GB2312" w:hAnsi="Arial" w:cs="Arial"/>
                <w:sz w:val="24"/>
                <w:szCs w:val="24"/>
              </w:rPr>
              <w:t>6</w:t>
            </w:r>
            <w:r w:rsidR="00197DF6" w:rsidRPr="00406EFE">
              <w:rPr>
                <w:rFonts w:ascii="Arial" w:eastAsia="仿宋_GB2312" w:hAnsi="Arial" w:cs="Arial"/>
                <w:sz w:val="24"/>
                <w:szCs w:val="24"/>
              </w:rPr>
              <w:t xml:space="preserve">. </w:t>
            </w:r>
            <w:r w:rsidR="00094095" w:rsidRPr="00406EFE">
              <w:rPr>
                <w:rFonts w:ascii="Arial" w:eastAsia="仿宋_GB2312" w:hAnsi="Arial" w:cs="Arial"/>
                <w:sz w:val="24"/>
                <w:szCs w:val="24"/>
              </w:rPr>
              <w:t>由两个以上的经营者共同控制的合营企业，通过集中被其中一个或一个以上经营者控制。</w:t>
            </w:r>
          </w:p>
        </w:tc>
      </w:tr>
      <w:tr w:rsidR="00094095" w:rsidRPr="00406EFE" w:rsidTr="00197DF6">
        <w:trPr>
          <w:trHeight w:val="799"/>
        </w:trPr>
        <w:tc>
          <w:tcPr>
            <w:tcW w:w="1809" w:type="dxa"/>
            <w:shd w:val="clear" w:color="auto" w:fill="D9D9D9" w:themeFill="background1" w:themeFillShade="D9"/>
          </w:tcPr>
          <w:p w:rsidR="00094095" w:rsidRPr="00406EFE" w:rsidRDefault="00094095" w:rsidP="00571206">
            <w:pPr>
              <w:adjustRightInd w:val="0"/>
              <w:snapToGrid w:val="0"/>
              <w:rPr>
                <w:rFonts w:ascii="Arial" w:eastAsia="仿宋_GB2312" w:hAnsi="Arial" w:cs="Arial"/>
                <w:b/>
                <w:sz w:val="24"/>
                <w:szCs w:val="24"/>
              </w:rPr>
            </w:pPr>
            <w:r w:rsidRPr="00406EFE">
              <w:rPr>
                <w:rFonts w:ascii="Arial" w:eastAsia="仿宋_GB2312" w:hAnsi="Arial" w:cs="Arial"/>
                <w:b/>
                <w:sz w:val="24"/>
                <w:szCs w:val="24"/>
              </w:rPr>
              <w:t>备注</w:t>
            </w:r>
          </w:p>
        </w:tc>
        <w:tc>
          <w:tcPr>
            <w:tcW w:w="6949" w:type="dxa"/>
            <w:gridSpan w:val="2"/>
          </w:tcPr>
          <w:p w:rsidR="00BD7A22" w:rsidRPr="00406EFE" w:rsidRDefault="00571206" w:rsidP="00224C9E">
            <w:pPr>
              <w:pStyle w:val="ab"/>
              <w:numPr>
                <w:ilvl w:val="0"/>
                <w:numId w:val="4"/>
              </w:numPr>
              <w:adjustRightInd w:val="0"/>
              <w:snapToGrid w:val="0"/>
              <w:ind w:firstLineChars="0"/>
              <w:rPr>
                <w:rFonts w:ascii="Arial" w:eastAsia="仿宋_GB2312" w:hAnsi="Arial" w:cs="Arial"/>
                <w:sz w:val="24"/>
                <w:szCs w:val="24"/>
              </w:rPr>
            </w:pPr>
            <w:r w:rsidRPr="00406EFE">
              <w:rPr>
                <w:rFonts w:ascii="Arial" w:eastAsia="仿宋_GB2312" w:hAnsi="Arial" w:cs="Arial"/>
                <w:b/>
                <w:sz w:val="24"/>
                <w:szCs w:val="24"/>
              </w:rPr>
              <w:t>相关</w:t>
            </w:r>
            <w:r w:rsidR="00197DF6" w:rsidRPr="00406EFE">
              <w:rPr>
                <w:rFonts w:ascii="Arial" w:eastAsia="仿宋_GB2312" w:hAnsi="Arial" w:cs="Arial"/>
                <w:b/>
                <w:sz w:val="24"/>
                <w:szCs w:val="24"/>
              </w:rPr>
              <w:t>市场：</w:t>
            </w:r>
            <w:r w:rsidR="009D1D59" w:rsidRPr="00406EFE">
              <w:rPr>
                <w:rFonts w:ascii="Arial" w:eastAsia="仿宋_GB2312" w:hAnsi="Arial" w:cs="Arial"/>
                <w:sz w:val="24"/>
                <w:szCs w:val="24"/>
              </w:rPr>
              <w:t>中国</w:t>
            </w:r>
            <w:r w:rsidR="00757839">
              <w:rPr>
                <w:rFonts w:ascii="Arial" w:eastAsia="仿宋_GB2312" w:hAnsi="Arial" w:cs="Arial" w:hint="eastAsia"/>
                <w:sz w:val="24"/>
                <w:szCs w:val="24"/>
              </w:rPr>
              <w:t>境内</w:t>
            </w:r>
            <w:r w:rsidR="009D1D59" w:rsidRPr="00406EFE">
              <w:rPr>
                <w:rFonts w:ascii="Arial" w:eastAsia="仿宋_GB2312" w:hAnsi="Arial" w:cs="Arial"/>
                <w:sz w:val="24"/>
                <w:szCs w:val="24"/>
              </w:rPr>
              <w:t>磷酸铁锂市场</w:t>
            </w:r>
          </w:p>
          <w:p w:rsidR="00E2092C" w:rsidRPr="00406EFE" w:rsidRDefault="00197DF6" w:rsidP="00224C9E">
            <w:pPr>
              <w:pStyle w:val="ab"/>
              <w:numPr>
                <w:ilvl w:val="0"/>
                <w:numId w:val="4"/>
              </w:numPr>
              <w:adjustRightInd w:val="0"/>
              <w:snapToGrid w:val="0"/>
              <w:ind w:firstLineChars="0"/>
              <w:rPr>
                <w:rFonts w:ascii="Arial" w:eastAsia="仿宋_GB2312" w:hAnsi="Arial" w:cs="Arial"/>
                <w:sz w:val="24"/>
                <w:szCs w:val="24"/>
              </w:rPr>
            </w:pPr>
            <w:r w:rsidRPr="00406EFE">
              <w:rPr>
                <w:rFonts w:ascii="Arial" w:eastAsia="仿宋_GB2312" w:hAnsi="Arial" w:cs="Arial"/>
                <w:b/>
                <w:sz w:val="24"/>
                <w:szCs w:val="24"/>
              </w:rPr>
              <w:t>相关市场份额：</w:t>
            </w:r>
            <w:r w:rsidR="009D1D59" w:rsidRPr="00406EFE">
              <w:rPr>
                <w:rFonts w:ascii="Arial" w:eastAsia="仿宋_GB2312" w:hAnsi="Arial" w:cs="Arial"/>
                <w:sz w:val="24"/>
                <w:szCs w:val="24"/>
              </w:rPr>
              <w:t>特瑞电池</w:t>
            </w:r>
            <w:r w:rsidR="002E4939" w:rsidRPr="00406EFE">
              <w:rPr>
                <w:rFonts w:ascii="Arial" w:eastAsia="仿宋_GB2312" w:hAnsi="Arial" w:cs="Arial"/>
                <w:b/>
                <w:sz w:val="24"/>
                <w:szCs w:val="24"/>
              </w:rPr>
              <w:t xml:space="preserve"> </w:t>
            </w:r>
            <w:r w:rsidR="009D1D59" w:rsidRPr="00406EFE">
              <w:rPr>
                <w:rFonts w:ascii="Arial" w:eastAsia="仿宋_GB2312" w:hAnsi="Arial" w:cs="Arial"/>
                <w:color w:val="000000"/>
                <w:kern w:val="0"/>
                <w:sz w:val="24"/>
                <w:szCs w:val="24"/>
              </w:rPr>
              <w:t>[3-8</w:t>
            </w:r>
            <w:r w:rsidR="002E4939" w:rsidRPr="00406EFE">
              <w:rPr>
                <w:rFonts w:ascii="Arial" w:eastAsia="仿宋_GB2312" w:hAnsi="Arial" w:cs="Arial"/>
                <w:color w:val="000000"/>
                <w:kern w:val="0"/>
                <w:sz w:val="24"/>
                <w:szCs w:val="24"/>
              </w:rPr>
              <w:t xml:space="preserve">] </w:t>
            </w:r>
            <w:r w:rsidR="002E4939" w:rsidRPr="00406EFE">
              <w:rPr>
                <w:rFonts w:ascii="Arial" w:eastAsia="仿宋_GB2312" w:hAnsi="Arial" w:cs="Arial"/>
                <w:sz w:val="24"/>
                <w:szCs w:val="24"/>
              </w:rPr>
              <w:t>%</w:t>
            </w:r>
          </w:p>
        </w:tc>
      </w:tr>
    </w:tbl>
    <w:p w:rsidR="00094095" w:rsidRPr="00406EFE" w:rsidRDefault="00094095" w:rsidP="00571206">
      <w:pPr>
        <w:adjustRightInd w:val="0"/>
        <w:snapToGrid w:val="0"/>
        <w:rPr>
          <w:rFonts w:ascii="Arial" w:eastAsia="仿宋_GB2312" w:hAnsi="Arial" w:cs="Arial"/>
          <w:sz w:val="24"/>
          <w:szCs w:val="24"/>
        </w:rPr>
      </w:pPr>
    </w:p>
    <w:p w:rsidR="00C22538" w:rsidRPr="00406EFE" w:rsidRDefault="00C22538" w:rsidP="00571206">
      <w:pPr>
        <w:adjustRightInd w:val="0"/>
        <w:snapToGrid w:val="0"/>
        <w:jc w:val="left"/>
        <w:rPr>
          <w:rFonts w:ascii="Arial" w:eastAsia="仿宋_GB2312" w:hAnsi="Arial" w:cs="Arial"/>
          <w:sz w:val="24"/>
          <w:szCs w:val="24"/>
        </w:rPr>
      </w:pPr>
      <w:r w:rsidRPr="00406EFE">
        <w:rPr>
          <w:rFonts w:ascii="Arial" w:eastAsia="仿宋_GB2312" w:hAnsi="Arial" w:cs="Arial"/>
          <w:sz w:val="24"/>
          <w:szCs w:val="24"/>
        </w:rPr>
        <w:t>注解：</w:t>
      </w:r>
    </w:p>
    <w:p w:rsidR="00C22538" w:rsidRPr="00406EFE" w:rsidRDefault="00C22538" w:rsidP="00EA4CE6">
      <w:pPr>
        <w:pStyle w:val="ab"/>
        <w:numPr>
          <w:ilvl w:val="0"/>
          <w:numId w:val="6"/>
        </w:numPr>
        <w:adjustRightInd w:val="0"/>
        <w:snapToGrid w:val="0"/>
        <w:ind w:firstLineChars="0"/>
        <w:jc w:val="left"/>
        <w:rPr>
          <w:rFonts w:ascii="Arial" w:eastAsia="仿宋_GB2312" w:hAnsi="Arial" w:cs="Arial"/>
          <w:sz w:val="24"/>
          <w:szCs w:val="24"/>
        </w:rPr>
      </w:pPr>
      <w:r w:rsidRPr="00406EFE">
        <w:rPr>
          <w:rFonts w:ascii="Arial" w:eastAsia="仿宋_GB2312" w:hAnsi="Arial" w:cs="Arial"/>
          <w:sz w:val="24"/>
          <w:szCs w:val="24"/>
        </w:rPr>
        <w:t>申报方申请简易案件的理由是基于</w:t>
      </w:r>
      <w:r w:rsidRPr="00406EFE">
        <w:rPr>
          <w:rFonts w:ascii="Arial" w:eastAsia="仿宋_GB2312" w:hAnsi="Arial" w:cs="Arial"/>
          <w:sz w:val="24"/>
          <w:szCs w:val="24"/>
        </w:rPr>
        <w:t>1-3</w:t>
      </w:r>
      <w:r w:rsidRPr="00406EFE">
        <w:rPr>
          <w:rFonts w:ascii="Arial" w:eastAsia="仿宋_GB2312" w:hAnsi="Arial" w:cs="Arial"/>
          <w:sz w:val="24"/>
          <w:szCs w:val="24"/>
        </w:rPr>
        <w:t>项时，须在备注中说明界定的相关商品市场和相关地域市场（无须阐述界定理由），以及相关市场份额；市场份额可以区间形式提供，区间幅度不应超过</w:t>
      </w:r>
      <w:r w:rsidRPr="00406EFE">
        <w:rPr>
          <w:rFonts w:ascii="Arial" w:eastAsia="仿宋_GB2312" w:hAnsi="Arial" w:cs="Arial"/>
          <w:sz w:val="24"/>
          <w:szCs w:val="24"/>
        </w:rPr>
        <w:t>5%</w:t>
      </w:r>
      <w:r w:rsidRPr="00406EFE">
        <w:rPr>
          <w:rFonts w:ascii="Arial" w:eastAsia="仿宋_GB2312" w:hAnsi="Arial" w:cs="Arial"/>
          <w:sz w:val="24"/>
          <w:szCs w:val="24"/>
        </w:rPr>
        <w:t>。</w:t>
      </w:r>
      <w:r w:rsidRPr="00406EFE">
        <w:rPr>
          <w:rFonts w:ascii="Arial" w:eastAsia="仿宋_GB2312" w:hAnsi="Arial" w:cs="Arial"/>
          <w:sz w:val="24"/>
          <w:szCs w:val="24"/>
        </w:rPr>
        <w:t>1-3</w:t>
      </w:r>
      <w:r w:rsidRPr="00406EFE">
        <w:rPr>
          <w:rFonts w:ascii="Arial" w:eastAsia="仿宋_GB2312" w:hAnsi="Arial" w:cs="Arial"/>
          <w:sz w:val="24"/>
          <w:szCs w:val="24"/>
        </w:rPr>
        <w:t>项可以多选，也可单选；</w:t>
      </w:r>
      <w:proofErr w:type="gramStart"/>
      <w:r w:rsidRPr="00406EFE">
        <w:rPr>
          <w:rFonts w:ascii="Arial" w:eastAsia="仿宋_GB2312" w:hAnsi="Arial" w:cs="Arial"/>
          <w:sz w:val="24"/>
          <w:szCs w:val="24"/>
        </w:rPr>
        <w:t>没有勾选的</w:t>
      </w:r>
      <w:proofErr w:type="gramEnd"/>
      <w:r w:rsidRPr="00406EFE">
        <w:rPr>
          <w:rFonts w:ascii="Arial" w:eastAsia="仿宋_GB2312" w:hAnsi="Arial" w:cs="Arial"/>
          <w:sz w:val="24"/>
          <w:szCs w:val="24"/>
        </w:rPr>
        <w:t>，视为本集中不涉及该类型交易。</w:t>
      </w:r>
    </w:p>
    <w:p w:rsidR="00EA4CE6" w:rsidRPr="00406EFE" w:rsidRDefault="00C22538" w:rsidP="00EA4CE6">
      <w:pPr>
        <w:pStyle w:val="ab"/>
        <w:numPr>
          <w:ilvl w:val="0"/>
          <w:numId w:val="6"/>
        </w:numPr>
        <w:adjustRightInd w:val="0"/>
        <w:snapToGrid w:val="0"/>
        <w:ind w:firstLineChars="0"/>
        <w:rPr>
          <w:rFonts w:ascii="Arial" w:eastAsia="仿宋_GB2312" w:hAnsi="Arial" w:cs="Arial"/>
          <w:sz w:val="24"/>
          <w:szCs w:val="24"/>
        </w:rPr>
      </w:pPr>
      <w:r w:rsidRPr="00406EFE">
        <w:rPr>
          <w:rFonts w:ascii="Arial" w:eastAsia="仿宋_GB2312" w:hAnsi="Arial" w:cs="Arial"/>
          <w:sz w:val="24"/>
          <w:szCs w:val="24"/>
        </w:rPr>
        <w:t>申报方申请简易案件的理由是基于第</w:t>
      </w:r>
      <w:r w:rsidRPr="00406EFE">
        <w:rPr>
          <w:rFonts w:ascii="Arial" w:eastAsia="仿宋_GB2312" w:hAnsi="Arial" w:cs="Arial"/>
          <w:sz w:val="24"/>
          <w:szCs w:val="24"/>
        </w:rPr>
        <w:t>4</w:t>
      </w:r>
      <w:r w:rsidRPr="00406EFE">
        <w:rPr>
          <w:rFonts w:ascii="Arial" w:eastAsia="仿宋_GB2312" w:hAnsi="Arial" w:cs="Arial"/>
          <w:sz w:val="24"/>
          <w:szCs w:val="24"/>
        </w:rPr>
        <w:t>项、第</w:t>
      </w:r>
      <w:r w:rsidRPr="00406EFE">
        <w:rPr>
          <w:rFonts w:ascii="Arial" w:eastAsia="仿宋_GB2312" w:hAnsi="Arial" w:cs="Arial"/>
          <w:sz w:val="24"/>
          <w:szCs w:val="24"/>
        </w:rPr>
        <w:t>5</w:t>
      </w:r>
      <w:r w:rsidRPr="00406EFE">
        <w:rPr>
          <w:rFonts w:ascii="Arial" w:eastAsia="仿宋_GB2312" w:hAnsi="Arial" w:cs="Arial"/>
          <w:sz w:val="24"/>
          <w:szCs w:val="24"/>
        </w:rPr>
        <w:t>项时，无须在备注中说明相关市场和市场份额。</w:t>
      </w:r>
    </w:p>
    <w:p w:rsidR="00F87C1F" w:rsidRPr="00406EFE" w:rsidRDefault="00C22538" w:rsidP="00EA4CE6">
      <w:pPr>
        <w:pStyle w:val="ab"/>
        <w:numPr>
          <w:ilvl w:val="0"/>
          <w:numId w:val="6"/>
        </w:numPr>
        <w:adjustRightInd w:val="0"/>
        <w:snapToGrid w:val="0"/>
        <w:ind w:firstLineChars="0"/>
        <w:rPr>
          <w:rFonts w:ascii="Arial" w:eastAsia="仿宋_GB2312" w:hAnsi="Arial" w:cs="Arial"/>
          <w:sz w:val="24"/>
          <w:szCs w:val="24"/>
        </w:rPr>
      </w:pPr>
      <w:r w:rsidRPr="00406EFE">
        <w:rPr>
          <w:rFonts w:ascii="Arial" w:eastAsia="仿宋_GB2312" w:hAnsi="Arial" w:cs="Arial"/>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406EFE">
        <w:rPr>
          <w:rFonts w:ascii="Arial" w:eastAsia="仿宋_GB2312" w:hAnsi="Arial" w:cs="Arial"/>
          <w:sz w:val="24"/>
          <w:szCs w:val="24"/>
        </w:rPr>
        <w:t>同时勾选第</w:t>
      </w:r>
      <w:r w:rsidRPr="00406EFE">
        <w:rPr>
          <w:rFonts w:ascii="Arial" w:eastAsia="仿宋_GB2312" w:hAnsi="Arial" w:cs="Arial"/>
          <w:sz w:val="24"/>
          <w:szCs w:val="24"/>
        </w:rPr>
        <w:t>1</w:t>
      </w:r>
      <w:r w:rsidRPr="00406EFE">
        <w:rPr>
          <w:rFonts w:ascii="Arial" w:eastAsia="仿宋_GB2312" w:hAnsi="Arial" w:cs="Arial"/>
          <w:sz w:val="24"/>
          <w:szCs w:val="24"/>
        </w:rPr>
        <w:t>项</w:t>
      </w:r>
      <w:proofErr w:type="gramEnd"/>
      <w:r w:rsidRPr="00406EFE">
        <w:rPr>
          <w:rFonts w:ascii="Arial" w:eastAsia="仿宋_GB2312" w:hAnsi="Arial" w:cs="Arial"/>
          <w:sz w:val="24"/>
          <w:szCs w:val="24"/>
        </w:rPr>
        <w:t>和第</w:t>
      </w:r>
      <w:r w:rsidRPr="00406EFE">
        <w:rPr>
          <w:rFonts w:ascii="Arial" w:eastAsia="仿宋_GB2312" w:hAnsi="Arial" w:cs="Arial"/>
          <w:sz w:val="24"/>
          <w:szCs w:val="24"/>
        </w:rPr>
        <w:t>6</w:t>
      </w:r>
      <w:r w:rsidRPr="00406EFE">
        <w:rPr>
          <w:rFonts w:ascii="Arial" w:eastAsia="仿宋_GB2312" w:hAnsi="Arial" w:cs="Arial"/>
          <w:sz w:val="24"/>
          <w:szCs w:val="24"/>
        </w:rPr>
        <w:t>项理由，并在备注中说明界定的</w:t>
      </w:r>
      <w:r w:rsidRPr="00406EFE">
        <w:rPr>
          <w:rFonts w:ascii="Arial" w:eastAsia="仿宋_GB2312" w:hAnsi="Arial" w:cs="Arial"/>
          <w:sz w:val="24"/>
          <w:szCs w:val="24"/>
        </w:rPr>
        <w:lastRenderedPageBreak/>
        <w:t>相关商品市场和相关地域市场（无须阐述界定理由），以及相关市场份额。市场份额可以区间形式提供，区间幅度不应超过</w:t>
      </w:r>
      <w:r w:rsidRPr="00406EFE">
        <w:rPr>
          <w:rFonts w:ascii="Arial" w:eastAsia="仿宋_GB2312" w:hAnsi="Arial" w:cs="Arial"/>
          <w:sz w:val="24"/>
          <w:szCs w:val="24"/>
        </w:rPr>
        <w:t>5%</w:t>
      </w:r>
      <w:r w:rsidRPr="00406EFE">
        <w:rPr>
          <w:rFonts w:ascii="Arial" w:eastAsia="仿宋_GB2312" w:hAnsi="Arial" w:cs="Arial"/>
          <w:sz w:val="24"/>
          <w:szCs w:val="24"/>
        </w:rPr>
        <w:t>。</w:t>
      </w:r>
    </w:p>
    <w:sectPr w:rsidR="00F87C1F" w:rsidRPr="00406EFE">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5E2E" w:rsidRDefault="00195E2E" w:rsidP="00094095">
      <w:r>
        <w:separator/>
      </w:r>
    </w:p>
  </w:endnote>
  <w:endnote w:type="continuationSeparator" w:id="0">
    <w:p w:rsidR="00195E2E" w:rsidRDefault="00195E2E"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485935968"/>
      <w:docPartObj>
        <w:docPartGallery w:val="Page Numbers (Bottom of Page)"/>
        <w:docPartUnique/>
      </w:docPartObj>
    </w:sdtPr>
    <w:sdtEndPr/>
    <w:sdtContent>
      <w:sdt>
        <w:sdtPr>
          <w:rPr>
            <w:rFonts w:ascii="Times New Roman" w:hAnsi="Times New Roman" w:cs="Times New Roman"/>
          </w:rPr>
          <w:id w:val="1728636285"/>
          <w:docPartObj>
            <w:docPartGallery w:val="Page Numbers (Top of Page)"/>
            <w:docPartUnique/>
          </w:docPartObj>
        </w:sdtPr>
        <w:sdtEndPr/>
        <w:sdtContent>
          <w:p w:rsidR="00BD7A22" w:rsidRPr="00BD7A22" w:rsidRDefault="00BD7A22">
            <w:pPr>
              <w:pStyle w:val="a9"/>
              <w:jc w:val="center"/>
              <w:rPr>
                <w:rFonts w:ascii="Times New Roman" w:hAnsi="Times New Roman" w:cs="Times New Roman"/>
              </w:rPr>
            </w:pPr>
            <w:r w:rsidRPr="00BD7A22">
              <w:rPr>
                <w:rFonts w:ascii="Times New Roman" w:hAnsi="Times New Roman" w:cs="Times New Roman"/>
                <w:lang w:val="zh-CN"/>
              </w:rPr>
              <w:t xml:space="preserve"> </w:t>
            </w:r>
            <w:r w:rsidRPr="00BD7A22">
              <w:rPr>
                <w:rFonts w:ascii="Times New Roman" w:hAnsi="Times New Roman" w:cs="Times New Roman"/>
                <w:b/>
                <w:bCs/>
                <w:sz w:val="24"/>
                <w:szCs w:val="24"/>
              </w:rPr>
              <w:fldChar w:fldCharType="begin"/>
            </w:r>
            <w:r w:rsidRPr="00BD7A22">
              <w:rPr>
                <w:rFonts w:ascii="Times New Roman" w:hAnsi="Times New Roman" w:cs="Times New Roman"/>
                <w:b/>
                <w:bCs/>
              </w:rPr>
              <w:instrText>PAGE</w:instrText>
            </w:r>
            <w:r w:rsidRPr="00BD7A22">
              <w:rPr>
                <w:rFonts w:ascii="Times New Roman" w:hAnsi="Times New Roman" w:cs="Times New Roman"/>
                <w:b/>
                <w:bCs/>
                <w:sz w:val="24"/>
                <w:szCs w:val="24"/>
              </w:rPr>
              <w:fldChar w:fldCharType="separate"/>
            </w:r>
            <w:r w:rsidR="00CD50E7">
              <w:rPr>
                <w:rFonts w:ascii="Times New Roman" w:hAnsi="Times New Roman" w:cs="Times New Roman"/>
                <w:b/>
                <w:bCs/>
                <w:noProof/>
              </w:rPr>
              <w:t>2</w:t>
            </w:r>
            <w:r w:rsidRPr="00BD7A22">
              <w:rPr>
                <w:rFonts w:ascii="Times New Roman" w:hAnsi="Times New Roman" w:cs="Times New Roman"/>
                <w:b/>
                <w:bCs/>
                <w:sz w:val="24"/>
                <w:szCs w:val="24"/>
              </w:rPr>
              <w:fldChar w:fldCharType="end"/>
            </w:r>
            <w:r w:rsidRPr="00BD7A22">
              <w:rPr>
                <w:rFonts w:ascii="Times New Roman" w:hAnsi="Times New Roman" w:cs="Times New Roman"/>
                <w:lang w:val="zh-CN"/>
              </w:rPr>
              <w:t xml:space="preserve"> / </w:t>
            </w:r>
            <w:r w:rsidRPr="00BD7A22">
              <w:rPr>
                <w:rFonts w:ascii="Times New Roman" w:hAnsi="Times New Roman" w:cs="Times New Roman"/>
                <w:b/>
                <w:bCs/>
                <w:sz w:val="24"/>
                <w:szCs w:val="24"/>
              </w:rPr>
              <w:fldChar w:fldCharType="begin"/>
            </w:r>
            <w:r w:rsidRPr="00BD7A22">
              <w:rPr>
                <w:rFonts w:ascii="Times New Roman" w:hAnsi="Times New Roman" w:cs="Times New Roman"/>
                <w:b/>
                <w:bCs/>
              </w:rPr>
              <w:instrText>NUMPAGES</w:instrText>
            </w:r>
            <w:r w:rsidRPr="00BD7A22">
              <w:rPr>
                <w:rFonts w:ascii="Times New Roman" w:hAnsi="Times New Roman" w:cs="Times New Roman"/>
                <w:b/>
                <w:bCs/>
                <w:sz w:val="24"/>
                <w:szCs w:val="24"/>
              </w:rPr>
              <w:fldChar w:fldCharType="separate"/>
            </w:r>
            <w:r w:rsidR="00CD50E7">
              <w:rPr>
                <w:rFonts w:ascii="Times New Roman" w:hAnsi="Times New Roman" w:cs="Times New Roman"/>
                <w:b/>
                <w:bCs/>
                <w:noProof/>
              </w:rPr>
              <w:t>2</w:t>
            </w:r>
            <w:r w:rsidRPr="00BD7A22">
              <w:rPr>
                <w:rFonts w:ascii="Times New Roman" w:hAnsi="Times New Roman" w:cs="Times New Roman"/>
                <w:b/>
                <w:bCs/>
                <w:sz w:val="24"/>
                <w:szCs w:val="24"/>
              </w:rPr>
              <w:fldChar w:fldCharType="end"/>
            </w:r>
          </w:p>
        </w:sdtContent>
      </w:sdt>
    </w:sdtContent>
  </w:sdt>
  <w:p w:rsidR="00BD7A22" w:rsidRPr="00BD7A22" w:rsidRDefault="00BD7A22">
    <w:pPr>
      <w:pStyle w:val="a9"/>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5E2E" w:rsidRDefault="00195E2E" w:rsidP="00094095">
      <w:r>
        <w:separator/>
      </w:r>
    </w:p>
  </w:footnote>
  <w:footnote w:type="continuationSeparator" w:id="0">
    <w:p w:rsidR="00195E2E" w:rsidRDefault="00195E2E" w:rsidP="000940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AA4B8E"/>
    <w:multiLevelType w:val="hybridMultilevel"/>
    <w:tmpl w:val="C994E77A"/>
    <w:lvl w:ilvl="0" w:tplc="D1EA9676">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DF54F5B"/>
    <w:multiLevelType w:val="hybridMultilevel"/>
    <w:tmpl w:val="394C6050"/>
    <w:lvl w:ilvl="0" w:tplc="AC6057B0">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03D5D1F"/>
    <w:multiLevelType w:val="hybridMultilevel"/>
    <w:tmpl w:val="80129A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2C1FCF"/>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69564326"/>
    <w:multiLevelType w:val="hybridMultilevel"/>
    <w:tmpl w:val="3782FE50"/>
    <w:lvl w:ilvl="0" w:tplc="B88AF5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ADB2F1C"/>
    <w:multiLevelType w:val="hybridMultilevel"/>
    <w:tmpl w:val="05086964"/>
    <w:lvl w:ilvl="0" w:tplc="799E033E">
      <w:start w:val="1"/>
      <w:numFmt w:val="decimal"/>
      <w:lvlText w:val="%1."/>
      <w:lvlJc w:val="left"/>
      <w:pPr>
        <w:ind w:left="360" w:hanging="360"/>
      </w:pPr>
      <w:rPr>
        <w:rFonts w:ascii="Arial" w:eastAsia="仿宋_GB2312" w:hAnsi="Arial" w:cs="Arial" w:hint="default"/>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52B3"/>
    <w:rsid w:val="0001625B"/>
    <w:rsid w:val="00033FDB"/>
    <w:rsid w:val="000449EE"/>
    <w:rsid w:val="00051C75"/>
    <w:rsid w:val="00073512"/>
    <w:rsid w:val="00075455"/>
    <w:rsid w:val="00094095"/>
    <w:rsid w:val="000B5113"/>
    <w:rsid w:val="000D2E60"/>
    <w:rsid w:val="00112490"/>
    <w:rsid w:val="0014290A"/>
    <w:rsid w:val="00150E03"/>
    <w:rsid w:val="001513EA"/>
    <w:rsid w:val="00165C5F"/>
    <w:rsid w:val="0016704D"/>
    <w:rsid w:val="00195E2E"/>
    <w:rsid w:val="00197DF6"/>
    <w:rsid w:val="0021610B"/>
    <w:rsid w:val="00224C9E"/>
    <w:rsid w:val="00260862"/>
    <w:rsid w:val="002915FC"/>
    <w:rsid w:val="002B27F6"/>
    <w:rsid w:val="002C1820"/>
    <w:rsid w:val="002E0FF2"/>
    <w:rsid w:val="002E4939"/>
    <w:rsid w:val="003B7458"/>
    <w:rsid w:val="003E2119"/>
    <w:rsid w:val="00406EFE"/>
    <w:rsid w:val="00422713"/>
    <w:rsid w:val="00436DE9"/>
    <w:rsid w:val="00462174"/>
    <w:rsid w:val="00470CDE"/>
    <w:rsid w:val="00474AF4"/>
    <w:rsid w:val="004F2086"/>
    <w:rsid w:val="00517686"/>
    <w:rsid w:val="00540AD7"/>
    <w:rsid w:val="005551EB"/>
    <w:rsid w:val="00555BC9"/>
    <w:rsid w:val="00571206"/>
    <w:rsid w:val="00574C1B"/>
    <w:rsid w:val="005C4AD4"/>
    <w:rsid w:val="005C4AE3"/>
    <w:rsid w:val="005F74DE"/>
    <w:rsid w:val="00611011"/>
    <w:rsid w:val="00680191"/>
    <w:rsid w:val="006928FD"/>
    <w:rsid w:val="006961F2"/>
    <w:rsid w:val="006A14E7"/>
    <w:rsid w:val="006D2F32"/>
    <w:rsid w:val="006E4A29"/>
    <w:rsid w:val="006F4C44"/>
    <w:rsid w:val="0073483E"/>
    <w:rsid w:val="00757839"/>
    <w:rsid w:val="00774D23"/>
    <w:rsid w:val="00792C5D"/>
    <w:rsid w:val="0082331E"/>
    <w:rsid w:val="00826CD9"/>
    <w:rsid w:val="00837B90"/>
    <w:rsid w:val="00863D8B"/>
    <w:rsid w:val="008E5533"/>
    <w:rsid w:val="008F1532"/>
    <w:rsid w:val="009311F6"/>
    <w:rsid w:val="00981297"/>
    <w:rsid w:val="0099151C"/>
    <w:rsid w:val="009A2922"/>
    <w:rsid w:val="009D1D59"/>
    <w:rsid w:val="009F48EE"/>
    <w:rsid w:val="009F76EC"/>
    <w:rsid w:val="00A0332A"/>
    <w:rsid w:val="00A215C0"/>
    <w:rsid w:val="00A27652"/>
    <w:rsid w:val="00A36511"/>
    <w:rsid w:val="00A610FE"/>
    <w:rsid w:val="00A85090"/>
    <w:rsid w:val="00A86B91"/>
    <w:rsid w:val="00A913EF"/>
    <w:rsid w:val="00AC26DC"/>
    <w:rsid w:val="00AC6727"/>
    <w:rsid w:val="00B0081B"/>
    <w:rsid w:val="00B00C8C"/>
    <w:rsid w:val="00B27302"/>
    <w:rsid w:val="00B71B1B"/>
    <w:rsid w:val="00B76C47"/>
    <w:rsid w:val="00B94422"/>
    <w:rsid w:val="00BB3710"/>
    <w:rsid w:val="00BC2FA1"/>
    <w:rsid w:val="00BD7A22"/>
    <w:rsid w:val="00BE6D61"/>
    <w:rsid w:val="00C05033"/>
    <w:rsid w:val="00C217D0"/>
    <w:rsid w:val="00C21EBF"/>
    <w:rsid w:val="00C22538"/>
    <w:rsid w:val="00C300C8"/>
    <w:rsid w:val="00C3709C"/>
    <w:rsid w:val="00CA0B17"/>
    <w:rsid w:val="00CA48F1"/>
    <w:rsid w:val="00CC41E5"/>
    <w:rsid w:val="00CD50E7"/>
    <w:rsid w:val="00CE0897"/>
    <w:rsid w:val="00D35847"/>
    <w:rsid w:val="00D661C7"/>
    <w:rsid w:val="00DE08D2"/>
    <w:rsid w:val="00DF5E25"/>
    <w:rsid w:val="00E11BE9"/>
    <w:rsid w:val="00E14001"/>
    <w:rsid w:val="00E16DEA"/>
    <w:rsid w:val="00E2092C"/>
    <w:rsid w:val="00E27083"/>
    <w:rsid w:val="00E503E4"/>
    <w:rsid w:val="00E67D35"/>
    <w:rsid w:val="00E75A95"/>
    <w:rsid w:val="00EA4CE6"/>
    <w:rsid w:val="00EF5BCC"/>
    <w:rsid w:val="00F03604"/>
    <w:rsid w:val="00F16128"/>
    <w:rsid w:val="00F60E13"/>
    <w:rsid w:val="00F82FFF"/>
    <w:rsid w:val="00F87C1F"/>
    <w:rsid w:val="00F90591"/>
    <w:rsid w:val="00FB2FAF"/>
    <w:rsid w:val="00FB6E50"/>
    <w:rsid w:val="00FB7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C9C4FBE-1FCF-4C19-BD90-6CEDDAB4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header"/>
    <w:basedOn w:val="a"/>
    <w:link w:val="a8"/>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774D23"/>
    <w:rPr>
      <w:sz w:val="18"/>
      <w:szCs w:val="18"/>
    </w:rPr>
  </w:style>
  <w:style w:type="paragraph" w:styleId="a9">
    <w:name w:val="footer"/>
    <w:basedOn w:val="a"/>
    <w:link w:val="aa"/>
    <w:uiPriority w:val="99"/>
    <w:unhideWhenUsed/>
    <w:rsid w:val="00774D23"/>
    <w:pPr>
      <w:tabs>
        <w:tab w:val="center" w:pos="4153"/>
        <w:tab w:val="right" w:pos="8306"/>
      </w:tabs>
      <w:snapToGrid w:val="0"/>
      <w:jc w:val="left"/>
    </w:pPr>
    <w:rPr>
      <w:sz w:val="18"/>
      <w:szCs w:val="18"/>
    </w:rPr>
  </w:style>
  <w:style w:type="character" w:customStyle="1" w:styleId="aa">
    <w:name w:val="页脚 字符"/>
    <w:basedOn w:val="a0"/>
    <w:link w:val="a9"/>
    <w:uiPriority w:val="99"/>
    <w:rsid w:val="00774D23"/>
    <w:rPr>
      <w:sz w:val="18"/>
      <w:szCs w:val="18"/>
    </w:rPr>
  </w:style>
  <w:style w:type="paragraph" w:styleId="ab">
    <w:name w:val="List Paragraph"/>
    <w:basedOn w:val="a"/>
    <w:uiPriority w:val="34"/>
    <w:qFormat/>
    <w:rsid w:val="00826CD9"/>
    <w:pPr>
      <w:ind w:firstLineChars="200" w:firstLine="420"/>
    </w:pPr>
  </w:style>
  <w:style w:type="paragraph" w:styleId="ac">
    <w:name w:val="Balloon Text"/>
    <w:basedOn w:val="a"/>
    <w:link w:val="ad"/>
    <w:uiPriority w:val="99"/>
    <w:semiHidden/>
    <w:unhideWhenUsed/>
    <w:rsid w:val="0016704D"/>
    <w:rPr>
      <w:sz w:val="18"/>
      <w:szCs w:val="18"/>
    </w:rPr>
  </w:style>
  <w:style w:type="character" w:customStyle="1" w:styleId="ad">
    <w:name w:val="批注框文本 字符"/>
    <w:basedOn w:val="a0"/>
    <w:link w:val="ac"/>
    <w:uiPriority w:val="99"/>
    <w:semiHidden/>
    <w:rsid w:val="0016704D"/>
    <w:rPr>
      <w:sz w:val="18"/>
      <w:szCs w:val="18"/>
    </w:rPr>
  </w:style>
  <w:style w:type="character" w:styleId="ae">
    <w:name w:val="annotation reference"/>
    <w:basedOn w:val="a0"/>
    <w:uiPriority w:val="99"/>
    <w:semiHidden/>
    <w:unhideWhenUsed/>
    <w:rsid w:val="00E75A95"/>
    <w:rPr>
      <w:sz w:val="21"/>
      <w:szCs w:val="21"/>
    </w:rPr>
  </w:style>
  <w:style w:type="paragraph" w:styleId="af">
    <w:name w:val="annotation text"/>
    <w:basedOn w:val="a"/>
    <w:link w:val="af0"/>
    <w:uiPriority w:val="99"/>
    <w:semiHidden/>
    <w:unhideWhenUsed/>
    <w:rsid w:val="00E75A95"/>
    <w:pPr>
      <w:jc w:val="left"/>
    </w:pPr>
  </w:style>
  <w:style w:type="character" w:customStyle="1" w:styleId="af0">
    <w:name w:val="批注文字 字符"/>
    <w:basedOn w:val="a0"/>
    <w:link w:val="af"/>
    <w:uiPriority w:val="99"/>
    <w:semiHidden/>
    <w:rsid w:val="00E75A95"/>
  </w:style>
  <w:style w:type="paragraph" w:styleId="af1">
    <w:name w:val="annotation subject"/>
    <w:basedOn w:val="af"/>
    <w:next w:val="af"/>
    <w:link w:val="af2"/>
    <w:uiPriority w:val="99"/>
    <w:semiHidden/>
    <w:unhideWhenUsed/>
    <w:rsid w:val="00E75A95"/>
    <w:rPr>
      <w:b/>
      <w:bCs/>
    </w:rPr>
  </w:style>
  <w:style w:type="character" w:customStyle="1" w:styleId="af2">
    <w:name w:val="批注主题 字符"/>
    <w:basedOn w:val="af0"/>
    <w:link w:val="af1"/>
    <w:uiPriority w:val="99"/>
    <w:semiHidden/>
    <w:rsid w:val="00E75A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Yang, Yikai</cp:lastModifiedBy>
  <cp:revision>8</cp:revision>
  <cp:lastPrinted>2022-03-25T00:47:00Z</cp:lastPrinted>
  <dcterms:created xsi:type="dcterms:W3CDTF">2022-03-09T03:37:00Z</dcterms:created>
  <dcterms:modified xsi:type="dcterms:W3CDTF">2022-03-25T00:47:00Z</dcterms:modified>
</cp:coreProperties>
</file>