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E9E7D" w14:textId="77777777" w:rsidR="00551133" w:rsidRDefault="00191CB5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12B30D63" w14:textId="77777777" w:rsidR="00551133" w:rsidRDefault="00551133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551133" w14:paraId="3BD9F4FF" w14:textId="77777777">
        <w:trPr>
          <w:trHeight w:val="841"/>
        </w:trPr>
        <w:tc>
          <w:tcPr>
            <w:tcW w:w="1809" w:type="dxa"/>
            <w:shd w:val="clear" w:color="auto" w:fill="D9D9D9"/>
            <w:vAlign w:val="center"/>
          </w:tcPr>
          <w:p w14:paraId="7A15389F" w14:textId="77777777" w:rsidR="00551133" w:rsidRDefault="00191CB5">
            <w:pPr>
              <w:jc w:val="center"/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1B2A2BAB" w14:textId="77777777" w:rsidR="00551133" w:rsidRDefault="00191CB5">
            <w:pPr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挑战者资本一期美元基金与雅戈尔时尚（上海）科技有限公司收购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Alexander Wang Subsidiary HoldCo LLC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股权案（</w:t>
            </w:r>
            <w:r>
              <w:rPr>
                <w:rFonts w:ascii="Times New Roman Regular" w:hAnsi="Times New Roman Regular" w:cs="Times New Roman Regular"/>
                <w:b/>
                <w:bCs/>
                <w:color w:val="333333"/>
                <w:kern w:val="0"/>
                <w:sz w:val="24"/>
                <w:szCs w:val="24"/>
              </w:rPr>
              <w:t>“</w:t>
            </w:r>
            <w:r>
              <w:rPr>
                <w:rFonts w:ascii="Times New Roman Regular" w:hAnsi="Times New Roman Regular" w:cs="Times New Roman Regular"/>
                <w:b/>
                <w:bCs/>
                <w:color w:val="333333"/>
                <w:kern w:val="0"/>
                <w:sz w:val="24"/>
                <w:szCs w:val="24"/>
              </w:rPr>
              <w:t>本交易</w:t>
            </w:r>
            <w:r>
              <w:rPr>
                <w:rFonts w:ascii="Times New Roman Regular" w:hAnsi="Times New Roman Regular" w:cs="Times New Roman Regular"/>
                <w:b/>
                <w:bCs/>
                <w:color w:val="333333"/>
                <w:kern w:val="0"/>
                <w:sz w:val="24"/>
                <w:szCs w:val="24"/>
              </w:rPr>
              <w:t>”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）</w:t>
            </w:r>
          </w:p>
        </w:tc>
      </w:tr>
      <w:tr w:rsidR="00551133" w14:paraId="1E105CA9" w14:textId="77777777">
        <w:trPr>
          <w:trHeight w:val="90"/>
        </w:trPr>
        <w:tc>
          <w:tcPr>
            <w:tcW w:w="1809" w:type="dxa"/>
            <w:shd w:val="clear" w:color="auto" w:fill="D9D9D9"/>
            <w:vAlign w:val="center"/>
          </w:tcPr>
          <w:p w14:paraId="3398A51E" w14:textId="77777777" w:rsidR="00551133" w:rsidRDefault="00191CB5">
            <w:pPr>
              <w:jc w:val="center"/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交易概况</w:t>
            </w:r>
          </w:p>
          <w:p w14:paraId="02033882" w14:textId="77777777" w:rsidR="00551133" w:rsidRDefault="00191CB5">
            <w:pPr>
              <w:jc w:val="center"/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（限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200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  <w:vAlign w:val="center"/>
          </w:tcPr>
          <w:p w14:paraId="509B8714" w14:textId="77777777" w:rsidR="00551133" w:rsidRDefault="00191CB5">
            <w:pPr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本交易涉及挑战者资本一期美元基金（</w:t>
            </w:r>
            <w:r>
              <w:rPr>
                <w:rFonts w:ascii="Times New Roman Regular" w:hAnsi="Times New Roman Regular" w:cs="Times New Roman Regular"/>
                <w:b/>
                <w:bCs/>
                <w:color w:val="333333"/>
                <w:kern w:val="0"/>
                <w:sz w:val="24"/>
                <w:szCs w:val="24"/>
              </w:rPr>
              <w:t>“</w:t>
            </w:r>
            <w:r>
              <w:rPr>
                <w:rFonts w:ascii="Times New Roman Regular" w:hAnsi="Times New Roman Regular" w:cs="Times New Roman Regular"/>
                <w:b/>
                <w:bCs/>
                <w:color w:val="333333"/>
                <w:kern w:val="0"/>
                <w:sz w:val="24"/>
                <w:szCs w:val="24"/>
              </w:rPr>
              <w:t>挑战者资本</w:t>
            </w:r>
            <w:r>
              <w:rPr>
                <w:rFonts w:ascii="Times New Roman Regular" w:hAnsi="Times New Roman Regular" w:cs="Times New Roman Regular"/>
                <w:b/>
                <w:bCs/>
                <w:color w:val="333333"/>
                <w:kern w:val="0"/>
                <w:sz w:val="24"/>
                <w:szCs w:val="24"/>
              </w:rPr>
              <w:t>”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）（通过其控制的特殊工具公司）与雅戈尔时尚（上海）科技有限公司（</w:t>
            </w:r>
            <w:r>
              <w:rPr>
                <w:rFonts w:ascii="Times New Roman Regular" w:hAnsi="Times New Roman Regular" w:cs="Times New Roman Regular"/>
                <w:b/>
                <w:bCs/>
                <w:color w:val="333333"/>
                <w:kern w:val="0"/>
                <w:sz w:val="24"/>
                <w:szCs w:val="24"/>
              </w:rPr>
              <w:t>“</w:t>
            </w:r>
            <w:r>
              <w:rPr>
                <w:rFonts w:ascii="Times New Roman Regular" w:hAnsi="Times New Roman Regular" w:cs="Times New Roman Regular"/>
                <w:b/>
                <w:bCs/>
                <w:color w:val="333333"/>
                <w:kern w:val="0"/>
                <w:sz w:val="24"/>
                <w:szCs w:val="24"/>
              </w:rPr>
              <w:t>雅戈尔时尚</w:t>
            </w:r>
            <w:r>
              <w:rPr>
                <w:rFonts w:ascii="Times New Roman Regular" w:hAnsi="Times New Roman Regular" w:cs="Times New Roman Regular"/>
                <w:b/>
                <w:bCs/>
                <w:color w:val="333333"/>
                <w:kern w:val="0"/>
                <w:sz w:val="24"/>
                <w:szCs w:val="24"/>
              </w:rPr>
              <w:t>”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）（通过其控制的特殊工具公司）拟</w:t>
            </w:r>
            <w:r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  <w:lang w:eastAsia="zh-Hans"/>
              </w:rPr>
              <w:t>共同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收购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Alexander Wang Subsidiary HoldCo LLC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（</w:t>
            </w:r>
            <w:r>
              <w:rPr>
                <w:rFonts w:ascii="Times New Roman Regular" w:hAnsi="Times New Roman Regular" w:cs="Times New Roman Regular"/>
                <w:b/>
                <w:bCs/>
                <w:color w:val="333333"/>
                <w:kern w:val="0"/>
                <w:sz w:val="24"/>
                <w:szCs w:val="24"/>
              </w:rPr>
              <w:t>“Sub HoldCo”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）股权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  <w:lang w:eastAsia="zh-Hans"/>
              </w:rPr>
              <w:t>一案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。</w:t>
            </w:r>
          </w:p>
          <w:p w14:paraId="7999D86A" w14:textId="77777777" w:rsidR="00551133" w:rsidRDefault="00191CB5">
            <w:pPr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Sub HoldCo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主要从事尚奢侈服装和配饰领域的设计、制造和分销业务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  <w:lang w:eastAsia="zh-Hans"/>
              </w:rPr>
              <w:t>，在本交易前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由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  <w:lang w:eastAsia="zh-Hans"/>
              </w:rPr>
              <w:t xml:space="preserve">Alexander Wang New HoldCo LLC 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  <w:lang w:eastAsia="zh-Hans"/>
              </w:rPr>
              <w:t>（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  <w:lang w:eastAsia="zh-Hans"/>
              </w:rPr>
              <w:t>“</w:t>
            </w:r>
            <w:r>
              <w:rPr>
                <w:rFonts w:ascii="Times New Roman Regular" w:hAnsi="Times New Roman Regular" w:cs="Times New Roman Regular"/>
                <w:b/>
                <w:bCs/>
                <w:color w:val="333333"/>
                <w:kern w:val="0"/>
                <w:sz w:val="24"/>
                <w:szCs w:val="24"/>
                <w:lang w:eastAsia="zh-Hans"/>
              </w:rPr>
              <w:t>New HoldCo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  <w:lang w:eastAsia="zh-Hans"/>
              </w:rPr>
              <w:t>”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  <w:lang w:eastAsia="zh-Hans"/>
              </w:rPr>
              <w:t>）单独控制，在本交易交割后将由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  <w:lang w:eastAsia="zh-Hans"/>
              </w:rPr>
              <w:t>New HoldCo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  <w:lang w:eastAsia="zh-Hans"/>
              </w:rPr>
              <w:t>与挑战者资本、雅戈尔时尚共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同控制。</w:t>
            </w:r>
          </w:p>
        </w:tc>
      </w:tr>
      <w:tr w:rsidR="00551133" w14:paraId="73D81A4D" w14:textId="77777777">
        <w:trPr>
          <w:trHeight w:val="900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74BF8680" w14:textId="77777777" w:rsidR="00551133" w:rsidRDefault="00191CB5">
            <w:pPr>
              <w:jc w:val="center"/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参与集中的</w:t>
            </w:r>
          </w:p>
          <w:p w14:paraId="7297C4CC" w14:textId="77777777" w:rsidR="00551133" w:rsidRDefault="00191CB5">
            <w:pPr>
              <w:jc w:val="center"/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 w14:paraId="4365C051" w14:textId="77777777" w:rsidR="00551133" w:rsidRDefault="00191CB5">
            <w:pPr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1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、挑战者资本</w:t>
            </w:r>
          </w:p>
        </w:tc>
        <w:tc>
          <w:tcPr>
            <w:tcW w:w="5153" w:type="dxa"/>
            <w:vAlign w:val="center"/>
          </w:tcPr>
          <w:p w14:paraId="318FC728" w14:textId="77FAED5D" w:rsidR="00551133" w:rsidRDefault="00191CB5">
            <w:pPr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挑战者资本于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2021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年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4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月</w:t>
            </w:r>
            <w:r w:rsidR="00F52C25"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  <w:t>在开曼群岛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注册成立，</w:t>
            </w:r>
            <w:r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  <w:lang w:eastAsia="zh-Hans"/>
              </w:rPr>
              <w:t>注册名称为</w:t>
            </w:r>
            <w:r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  <w:lang w:eastAsia="zh-Hans"/>
              </w:rPr>
              <w:t>Challenjers Capital Fund I LP</w:t>
            </w:r>
            <w:r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  <w:lang w:eastAsia="zh-Hans"/>
              </w:rPr>
              <w:t>，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  <w:lang w:eastAsia="zh-Hans"/>
              </w:rPr>
              <w:t>是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一支美元私募基金，主要从事股权投资业务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  <w:lang w:eastAsia="zh-Hans"/>
              </w:rPr>
              <w:t>，投资对象主要为中国境内消费品出海企业及互联网游戏企业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551133" w14:paraId="06D8BCBF" w14:textId="77777777">
        <w:trPr>
          <w:trHeight w:val="2173"/>
        </w:trPr>
        <w:tc>
          <w:tcPr>
            <w:tcW w:w="1809" w:type="dxa"/>
            <w:vMerge/>
            <w:shd w:val="clear" w:color="auto" w:fill="D9D9D9"/>
            <w:vAlign w:val="center"/>
          </w:tcPr>
          <w:p w14:paraId="4475F4D5" w14:textId="77777777" w:rsidR="00551133" w:rsidRDefault="00551133">
            <w:pPr>
              <w:jc w:val="center"/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 w14:paraId="7C3E68C4" w14:textId="77777777" w:rsidR="00551133" w:rsidRDefault="00191CB5">
            <w:pPr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2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、雅戈尔时尚</w:t>
            </w:r>
          </w:p>
        </w:tc>
        <w:tc>
          <w:tcPr>
            <w:tcW w:w="5153" w:type="dxa"/>
            <w:vAlign w:val="center"/>
          </w:tcPr>
          <w:p w14:paraId="12048070" w14:textId="278FBCAD" w:rsidR="0099468C" w:rsidRDefault="00191CB5">
            <w:pPr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雅戈尔时尚于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2021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年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1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月在中国上海成立，定位于发展时尚服饰板块的品牌投资、管理及销售业务。</w:t>
            </w:r>
          </w:p>
          <w:p w14:paraId="01461BCC" w14:textId="7FFA7FAE" w:rsidR="00551133" w:rsidRDefault="0099468C">
            <w:pPr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  <w:t>雅戈尔时尚的母公司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雅戈尔集团股份有限公司（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“</w:t>
            </w:r>
            <w:r>
              <w:rPr>
                <w:rFonts w:ascii="Times New Roman Regular" w:hAnsi="Times New Roman Regular" w:cs="Times New Roman Regular"/>
                <w:b/>
                <w:bCs/>
                <w:color w:val="333333"/>
                <w:kern w:val="0"/>
                <w:sz w:val="24"/>
                <w:szCs w:val="24"/>
              </w:rPr>
              <w:t>雅戈尔集团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”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）</w:t>
            </w:r>
            <w:r w:rsidR="00191CB5"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创建于</w:t>
            </w:r>
            <w:r w:rsidR="00191CB5"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1979</w:t>
            </w:r>
            <w:r w:rsidR="00191CB5"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年，总部位于浙江宁波市。雅戈尔集团通过多家子公司及合伙企业，从事品牌服装纺织、贸易、地产开发和投资业务。经过</w:t>
            </w:r>
            <w:r w:rsidR="00191CB5"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42</w:t>
            </w:r>
            <w:r w:rsidR="00191CB5"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年的发展，雅戈尔集团已形成以品牌发展为核心，多元并进、专业化发展的综合性国际化企业集团，现位居中国民营企业</w:t>
            </w:r>
            <w:r w:rsidR="00191CB5"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500</w:t>
            </w:r>
            <w:r w:rsidR="00191CB5"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强第</w:t>
            </w:r>
            <w:r w:rsidR="00191CB5"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68</w:t>
            </w:r>
            <w:r w:rsidR="00191CB5"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位。雅戈尔集团于</w:t>
            </w:r>
            <w:r w:rsidR="00191CB5"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1998</w:t>
            </w:r>
            <w:r w:rsidR="00191CB5"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年</w:t>
            </w:r>
            <w:r w:rsidR="00191CB5"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11</w:t>
            </w:r>
            <w:r w:rsidR="00191CB5"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月</w:t>
            </w:r>
            <w:r w:rsidR="00191CB5"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19</w:t>
            </w:r>
            <w:r w:rsidR="00191CB5"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日在上海证券交易所挂牌上市（股票代码：</w:t>
            </w:r>
            <w:r w:rsidR="00191CB5"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600177</w:t>
            </w:r>
            <w:r w:rsidR="00191CB5"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，股票简称：雅戈尔）。</w:t>
            </w:r>
          </w:p>
          <w:p w14:paraId="79A5067F" w14:textId="77777777" w:rsidR="00551133" w:rsidRDefault="00191CB5">
            <w:pPr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有关雅戈尔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  <w:lang w:eastAsia="zh-Hans"/>
              </w:rPr>
              <w:t>时尚和雅戈尔集团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的更多信息，请参见网站</w:t>
            </w:r>
          </w:p>
          <w:p w14:paraId="4AF7287A" w14:textId="77777777" w:rsidR="00551133" w:rsidRDefault="00191CB5">
            <w:pPr>
              <w:rPr>
                <w:rFonts w:ascii="Times New Roman Regular" w:hAnsi="Times New Roman Regular" w:cs="Times New Roman Regular" w:hint="eastAsia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4"/>
                <w:szCs w:val="24"/>
              </w:rPr>
              <w:t>http://www.youngor.com/index.html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551133" w14:paraId="30A41C8F" w14:textId="77777777" w:rsidTr="00FB0B21">
        <w:trPr>
          <w:trHeight w:val="1196"/>
        </w:trPr>
        <w:tc>
          <w:tcPr>
            <w:tcW w:w="1809" w:type="dxa"/>
            <w:vMerge/>
            <w:shd w:val="clear" w:color="auto" w:fill="D9D9D9"/>
            <w:vAlign w:val="center"/>
          </w:tcPr>
          <w:p w14:paraId="43CD987E" w14:textId="77777777" w:rsidR="00551133" w:rsidRDefault="00551133">
            <w:pPr>
              <w:jc w:val="center"/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 w14:paraId="416000F3" w14:textId="77777777" w:rsidR="00551133" w:rsidRDefault="00191CB5">
            <w:pPr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3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、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New HoldCo</w:t>
            </w:r>
          </w:p>
        </w:tc>
        <w:tc>
          <w:tcPr>
            <w:tcW w:w="5153" w:type="dxa"/>
            <w:vAlign w:val="center"/>
          </w:tcPr>
          <w:p w14:paraId="1B1148B1" w14:textId="03D8B57F" w:rsidR="00551133" w:rsidRDefault="00191CB5">
            <w:pPr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New HoldCo</w:t>
            </w:r>
            <w:r w:rsidR="00F52C25"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  <w:t>于</w:t>
            </w:r>
            <w:r w:rsidR="00F52C25"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  <w:t>2</w:t>
            </w:r>
            <w:r w:rsidR="00F52C25"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021</w:t>
            </w:r>
            <w:r w:rsidR="00F52C25"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  <w:t>年</w:t>
            </w:r>
            <w:r w:rsidR="00F52C25"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  <w:t>1</w:t>
            </w:r>
            <w:r w:rsidR="00F52C25"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2</w:t>
            </w:r>
            <w:r w:rsidR="00F52C25"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  <w:t>月在美国特拉华州注册成立，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  <w:lang w:eastAsia="zh-Hans"/>
              </w:rPr>
              <w:t>致力于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发展时尚奢侈服装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  <w:lang w:eastAsia="zh-Hans"/>
              </w:rPr>
              <w:t>、箱包并辅以其他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配饰的设计、制造和分销业务。</w:t>
            </w:r>
          </w:p>
          <w:p w14:paraId="7AADD678" w14:textId="4F3C40FA" w:rsidR="0099468C" w:rsidRDefault="0099468C">
            <w:pPr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N</w:t>
            </w:r>
            <w:r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  <w:t>ew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 xml:space="preserve"> H</w:t>
            </w:r>
            <w:r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  <w:t>old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C</w:t>
            </w:r>
            <w:r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  <w:t>o</w:t>
            </w:r>
            <w:r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  <w:t>是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Alexander Wang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集团（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“</w:t>
            </w:r>
            <w:r>
              <w:rPr>
                <w:rFonts w:ascii="Times New Roman Regular" w:hAnsi="Times New Roman Regular" w:cs="Times New Roman Regular"/>
                <w:b/>
                <w:bCs/>
                <w:color w:val="333333"/>
                <w:kern w:val="0"/>
                <w:sz w:val="24"/>
                <w:szCs w:val="24"/>
              </w:rPr>
              <w:t>AW</w:t>
            </w:r>
            <w:r>
              <w:rPr>
                <w:rFonts w:ascii="Times New Roman Regular" w:hAnsi="Times New Roman Regular" w:cs="Times New Roman Regular"/>
                <w:b/>
                <w:bCs/>
                <w:color w:val="333333"/>
                <w:kern w:val="0"/>
                <w:sz w:val="24"/>
                <w:szCs w:val="24"/>
              </w:rPr>
              <w:t>集团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”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）</w:t>
            </w:r>
            <w:r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  <w:t>的控股公司，</w:t>
            </w:r>
            <w:r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  <w:t>A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W</w:t>
            </w:r>
            <w:r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  <w:t>集团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在全球范围内经营时尚奢侈品牌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Alexander Wang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（亚历山大王）。</w:t>
            </w:r>
          </w:p>
          <w:p w14:paraId="011E5CB0" w14:textId="4F3C40FA" w:rsidR="00551133" w:rsidRDefault="00191CB5">
            <w:pPr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  <w:lang w:eastAsia="zh-Hans"/>
              </w:rPr>
              <w:t>有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关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New HoldCo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以及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AW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集团的更多信息，请参见网站</w:t>
            </w:r>
          </w:p>
          <w:p w14:paraId="04D669C3" w14:textId="77777777" w:rsidR="00551133" w:rsidRDefault="00191CB5">
            <w:pPr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https://www.alexanderwang.cn/cn-zh/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551133" w14:paraId="0FB66639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2E85A33" w14:textId="77777777" w:rsidR="00551133" w:rsidRDefault="00191CB5">
            <w:pPr>
              <w:jc w:val="center"/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lastRenderedPageBreak/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46D90C37" w14:textId="77777777" w:rsidR="00551133" w:rsidRDefault="00191CB5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Wingdings" w:hAnsi="Wingdings"/>
                <w:sz w:val="22"/>
              </w:rPr>
              <w:t>þ</w:t>
            </w:r>
            <w:r>
              <w:rPr>
                <w:sz w:val="22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1.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在同一相关市场，所有参与集中的经营者所占市场份额之和小于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15%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551133" w14:paraId="2F917CF5" w14:textId="77777777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637C5865" w14:textId="77777777" w:rsidR="00551133" w:rsidRDefault="00551133">
            <w:pPr>
              <w:jc w:val="center"/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345803AB" w14:textId="77777777" w:rsidR="00551133" w:rsidRDefault="00191CB5">
            <w:pPr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□2.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存在上下游关系的参与集中的经营者，在上下游市场所占的市场份额均小于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25%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551133" w14:paraId="0F6F9A6B" w14:textId="77777777">
        <w:trPr>
          <w:trHeight w:val="90"/>
        </w:trPr>
        <w:tc>
          <w:tcPr>
            <w:tcW w:w="1809" w:type="dxa"/>
            <w:vMerge/>
            <w:shd w:val="clear" w:color="auto" w:fill="D9D9D9"/>
            <w:vAlign w:val="center"/>
          </w:tcPr>
          <w:p w14:paraId="7B738191" w14:textId="77777777" w:rsidR="00551133" w:rsidRDefault="00551133">
            <w:pPr>
              <w:jc w:val="center"/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193E8B38" w14:textId="77777777" w:rsidR="00551133" w:rsidRDefault="00191CB5">
            <w:pPr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□3.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25%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551133" w14:paraId="16944770" w14:textId="77777777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4783C1C1" w14:textId="77777777" w:rsidR="00551133" w:rsidRDefault="00551133">
            <w:pPr>
              <w:jc w:val="center"/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24ACDC83" w14:textId="77777777" w:rsidR="00551133" w:rsidRDefault="00191CB5">
            <w:pPr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□4.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551133" w14:paraId="1F416A2B" w14:textId="77777777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51854FDB" w14:textId="77777777" w:rsidR="00551133" w:rsidRDefault="00551133">
            <w:pPr>
              <w:jc w:val="center"/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025558EF" w14:textId="77777777" w:rsidR="00551133" w:rsidRDefault="00191CB5">
            <w:pPr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□5.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551133" w14:paraId="10567856" w14:textId="77777777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2B92C6F2" w14:textId="77777777" w:rsidR="00551133" w:rsidRDefault="00551133">
            <w:pPr>
              <w:jc w:val="center"/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38E6FBCB" w14:textId="77777777" w:rsidR="00551133" w:rsidRDefault="00191CB5">
            <w:pPr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□6.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551133" w14:paraId="721C9B27" w14:textId="77777777">
        <w:tc>
          <w:tcPr>
            <w:tcW w:w="1809" w:type="dxa"/>
            <w:shd w:val="clear" w:color="auto" w:fill="D9D9D9"/>
            <w:vAlign w:val="center"/>
          </w:tcPr>
          <w:p w14:paraId="605329B2" w14:textId="77777777" w:rsidR="00551133" w:rsidRDefault="00191CB5">
            <w:pPr>
              <w:jc w:val="center"/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7173832D" w14:textId="77777777" w:rsidR="00551133" w:rsidRDefault="00191CB5">
            <w:pPr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333333"/>
                <w:kern w:val="0"/>
                <w:sz w:val="24"/>
                <w:szCs w:val="24"/>
                <w:u w:val="single"/>
              </w:rPr>
              <w:t>相关产品市场：</w:t>
            </w:r>
          </w:p>
          <w:p w14:paraId="777C5CAA" w14:textId="77777777" w:rsidR="00551133" w:rsidRDefault="00191CB5">
            <w:pPr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（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1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）奢侈男装市场</w:t>
            </w:r>
          </w:p>
          <w:p w14:paraId="78FBE7C1" w14:textId="77777777" w:rsidR="00551133" w:rsidRDefault="00191CB5">
            <w:pPr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（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2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）奢侈女装市场</w:t>
            </w:r>
          </w:p>
          <w:p w14:paraId="72F6DD02" w14:textId="77777777" w:rsidR="00551133" w:rsidRDefault="00191CB5">
            <w:pPr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（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3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）奢侈箱包市场</w:t>
            </w:r>
          </w:p>
          <w:p w14:paraId="03898659" w14:textId="77777777" w:rsidR="00551133" w:rsidRDefault="00551133">
            <w:pPr>
              <w:rPr>
                <w:rFonts w:ascii="Times New Roman Regular" w:hAnsi="Times New Roman Regular" w:cs="Times New Roman Regular" w:hint="eastAsia"/>
                <w:b/>
                <w:bCs/>
                <w:color w:val="333333"/>
                <w:kern w:val="0"/>
                <w:sz w:val="24"/>
                <w:szCs w:val="24"/>
                <w:u w:val="single"/>
              </w:rPr>
            </w:pPr>
          </w:p>
          <w:p w14:paraId="4DF3B81B" w14:textId="77777777" w:rsidR="00551133" w:rsidRDefault="00191CB5">
            <w:pPr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333333"/>
                <w:kern w:val="0"/>
                <w:sz w:val="24"/>
                <w:szCs w:val="24"/>
                <w:u w:val="single"/>
              </w:rPr>
              <w:t>相关地域市场：</w:t>
            </w:r>
          </w:p>
          <w:p w14:paraId="19EAD15B" w14:textId="77777777" w:rsidR="00551133" w:rsidRDefault="00191CB5">
            <w:pPr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奢侈男装市场、奢侈女装市场、奢侈箱包市场的地域市场均为中国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  <w:lang w:eastAsia="zh-Hans"/>
              </w:rPr>
              <w:t>境内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市场。</w:t>
            </w:r>
          </w:p>
          <w:p w14:paraId="606E58F6" w14:textId="77777777" w:rsidR="00551133" w:rsidRDefault="00551133">
            <w:pPr>
              <w:rPr>
                <w:rFonts w:ascii="Times New Roman Regular" w:hAnsi="Times New Roman Regular" w:cs="Times New Roman Regular" w:hint="eastAsia"/>
                <w:b/>
                <w:bCs/>
                <w:color w:val="333333"/>
                <w:kern w:val="0"/>
                <w:sz w:val="24"/>
                <w:szCs w:val="24"/>
                <w:u w:val="single"/>
              </w:rPr>
            </w:pPr>
          </w:p>
          <w:p w14:paraId="0457CB75" w14:textId="77777777" w:rsidR="00551133" w:rsidRDefault="00191CB5">
            <w:pPr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333333"/>
                <w:kern w:val="0"/>
                <w:sz w:val="24"/>
                <w:szCs w:val="24"/>
                <w:u w:val="single"/>
              </w:rPr>
              <w:t>市场份额：</w:t>
            </w:r>
          </w:p>
          <w:p w14:paraId="3725052C" w14:textId="77777777" w:rsidR="00551133" w:rsidRDefault="00191CB5">
            <w:pPr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  <w:t>各经营者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在各相关市场的市场份额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  <w:lang w:eastAsia="zh-Hans"/>
              </w:rPr>
              <w:t>均低于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  <w:lang w:eastAsia="zh-Hans"/>
              </w:rPr>
              <w:t>1%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  <w:lang w:eastAsia="zh-Hans"/>
              </w:rPr>
              <w:t>，合计不超过</w:t>
            </w:r>
            <w:r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  <w:t>1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  <w:lang w:eastAsia="zh-Hans"/>
              </w:rPr>
              <w:t>%</w:t>
            </w: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：</w:t>
            </w:r>
          </w:p>
          <w:tbl>
            <w:tblPr>
              <w:tblStyle w:val="a7"/>
              <w:tblW w:w="6168" w:type="dxa"/>
              <w:jc w:val="center"/>
              <w:tblLook w:val="04A0" w:firstRow="1" w:lastRow="0" w:firstColumn="1" w:lastColumn="0" w:noHBand="0" w:noVBand="1"/>
            </w:tblPr>
            <w:tblGrid>
              <w:gridCol w:w="1501"/>
              <w:gridCol w:w="1511"/>
              <w:gridCol w:w="1568"/>
              <w:gridCol w:w="1588"/>
            </w:tblGrid>
            <w:tr w:rsidR="00551133" w14:paraId="5AD62EA6" w14:textId="77777777">
              <w:trPr>
                <w:jc w:val="center"/>
              </w:trPr>
              <w:tc>
                <w:tcPr>
                  <w:tcW w:w="15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2442F45" w14:textId="77777777" w:rsidR="00551133" w:rsidRDefault="00551133">
                  <w:pPr>
                    <w:rPr>
                      <w:rFonts w:ascii="Times New Roman Regular" w:hAnsi="Times New Roman Regular" w:cs="Times New Roman Regular" w:hint="eastAsia"/>
                      <w:color w:val="333333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2CD62C14" w14:textId="77777777" w:rsidR="00551133" w:rsidRDefault="00191CB5">
                  <w:pPr>
                    <w:rPr>
                      <w:rFonts w:ascii="Times New Roman Regular" w:hAnsi="Times New Roman Regular" w:cs="Times New Roman Regular" w:hint="eastAsia"/>
                      <w:color w:val="333333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 Regular" w:hAnsi="Times New Roman Regular" w:cs="Times New Roman Regular"/>
                      <w:color w:val="333333"/>
                      <w:kern w:val="0"/>
                      <w:sz w:val="24"/>
                      <w:szCs w:val="24"/>
                    </w:rPr>
                    <w:t>中国境内奢侈男装市场</w:t>
                  </w:r>
                </w:p>
              </w:tc>
              <w:tc>
                <w:tcPr>
                  <w:tcW w:w="1568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2F65D614" w14:textId="77777777" w:rsidR="00551133" w:rsidRDefault="00191CB5">
                  <w:pPr>
                    <w:rPr>
                      <w:rFonts w:ascii="Times New Roman Regular" w:hAnsi="Times New Roman Regular" w:cs="Times New Roman Regular" w:hint="eastAsia"/>
                      <w:color w:val="333333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 Regular" w:hAnsi="Times New Roman Regular" w:cs="Times New Roman Regular"/>
                      <w:color w:val="333333"/>
                      <w:kern w:val="0"/>
                      <w:sz w:val="24"/>
                      <w:szCs w:val="24"/>
                    </w:rPr>
                    <w:t>中国境内奢侈女装市场</w:t>
                  </w:r>
                </w:p>
              </w:tc>
              <w:tc>
                <w:tcPr>
                  <w:tcW w:w="1588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70D29CCC" w14:textId="77777777" w:rsidR="00551133" w:rsidRDefault="00191CB5">
                  <w:pPr>
                    <w:rPr>
                      <w:rFonts w:ascii="Times New Roman Regular" w:hAnsi="Times New Roman Regular" w:cs="Times New Roman Regular" w:hint="eastAsia"/>
                      <w:color w:val="333333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 Regular" w:hAnsi="Times New Roman Regular" w:cs="Times New Roman Regular"/>
                      <w:color w:val="333333"/>
                      <w:kern w:val="0"/>
                      <w:sz w:val="24"/>
                      <w:szCs w:val="24"/>
                    </w:rPr>
                    <w:t>中国境内奢侈箱包市场</w:t>
                  </w:r>
                </w:p>
              </w:tc>
            </w:tr>
            <w:tr w:rsidR="00551133" w14:paraId="679B745B" w14:textId="77777777">
              <w:trPr>
                <w:jc w:val="center"/>
              </w:trPr>
              <w:tc>
                <w:tcPr>
                  <w:tcW w:w="15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5C88FE9" w14:textId="77777777" w:rsidR="00551133" w:rsidRDefault="00191CB5">
                  <w:pPr>
                    <w:rPr>
                      <w:rFonts w:ascii="Times New Roman Regular" w:hAnsi="Times New Roman Regular" w:cs="Times New Roman Regular" w:hint="eastAsia"/>
                      <w:color w:val="333333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 Regular" w:hAnsi="Times New Roman Regular" w:cs="Times New Roman Regular"/>
                      <w:color w:val="333333"/>
                      <w:kern w:val="0"/>
                      <w:sz w:val="24"/>
                      <w:szCs w:val="24"/>
                    </w:rPr>
                    <w:t>挑战者</w:t>
                  </w:r>
                  <w:r>
                    <w:rPr>
                      <w:rFonts w:ascii="Times New Roman Regular" w:hAnsi="Times New Roman Regular" w:cs="Times New Roman Regular"/>
                      <w:color w:val="333333"/>
                      <w:kern w:val="0"/>
                      <w:sz w:val="24"/>
                      <w:szCs w:val="24"/>
                      <w:lang w:eastAsia="zh-Hans"/>
                    </w:rPr>
                    <w:t>资本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5A45D647" w14:textId="77777777" w:rsidR="00551133" w:rsidRDefault="00191CB5">
                  <w:pPr>
                    <w:rPr>
                      <w:rFonts w:ascii="Times New Roman Regular" w:hAnsi="Times New Roman Regular" w:cs="Times New Roman Regular" w:hint="eastAsia"/>
                      <w:color w:val="333333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 Regular" w:hAnsi="Times New Roman Regular" w:cs="Times New Roman Regular"/>
                      <w:color w:val="333333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568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443A4C91" w14:textId="77777777" w:rsidR="00551133" w:rsidRDefault="00191CB5">
                  <w:pPr>
                    <w:rPr>
                      <w:rFonts w:ascii="Times New Roman Regular" w:hAnsi="Times New Roman Regular" w:cs="Times New Roman Regular" w:hint="eastAsia"/>
                      <w:color w:val="333333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 Regular" w:hAnsi="Times New Roman Regular" w:cs="Times New Roman Regular"/>
                      <w:color w:val="333333"/>
                      <w:kern w:val="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588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0B982A4D" w14:textId="77777777" w:rsidR="00551133" w:rsidRDefault="00191CB5">
                  <w:pPr>
                    <w:rPr>
                      <w:rFonts w:ascii="Times New Roman Regular" w:hAnsi="Times New Roman Regular" w:cs="Times New Roman Regular" w:hint="eastAsia"/>
                      <w:color w:val="333333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 Regular" w:hAnsi="Times New Roman Regular" w:cs="Times New Roman Regular"/>
                      <w:color w:val="333333"/>
                      <w:kern w:val="0"/>
                      <w:sz w:val="24"/>
                      <w:szCs w:val="24"/>
                    </w:rPr>
                    <w:t>0</w:t>
                  </w:r>
                </w:p>
              </w:tc>
            </w:tr>
            <w:tr w:rsidR="00551133" w14:paraId="71F4B850" w14:textId="77777777">
              <w:trPr>
                <w:jc w:val="center"/>
              </w:trPr>
              <w:tc>
                <w:tcPr>
                  <w:tcW w:w="15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1CBC397" w14:textId="77777777" w:rsidR="00551133" w:rsidRDefault="00191CB5">
                  <w:pPr>
                    <w:rPr>
                      <w:rFonts w:ascii="Times New Roman Regular" w:hAnsi="Times New Roman Regular" w:cs="Times New Roman Regular" w:hint="eastAsia"/>
                      <w:color w:val="333333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 Regular" w:hAnsi="Times New Roman Regular" w:cs="Times New Roman Regular"/>
                      <w:color w:val="333333"/>
                      <w:kern w:val="0"/>
                      <w:sz w:val="24"/>
                      <w:szCs w:val="24"/>
                    </w:rPr>
                    <w:t>雅戈尔时尚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111B4D5A" w14:textId="77777777" w:rsidR="00551133" w:rsidRDefault="00191CB5">
                  <w:pPr>
                    <w:rPr>
                      <w:rFonts w:ascii="Times New Roman Regular" w:hAnsi="Times New Roman Regular" w:cs="Times New Roman Regular" w:hint="eastAsia"/>
                      <w:color w:val="333333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 Regular" w:hAnsi="Times New Roman Regular" w:cs="Times New Roman Regular"/>
                      <w:color w:val="333333"/>
                      <w:kern w:val="0"/>
                      <w:sz w:val="24"/>
                      <w:szCs w:val="24"/>
                    </w:rPr>
                    <w:t>0</w:t>
                  </w:r>
                  <w:r>
                    <w:rPr>
                      <w:rFonts w:ascii="Times New Roman Regular" w:hAnsi="Times New Roman Regular" w:cs="Times New Roman Regular" w:hint="eastAsia"/>
                      <w:color w:val="333333"/>
                      <w:kern w:val="0"/>
                      <w:sz w:val="24"/>
                      <w:szCs w:val="24"/>
                    </w:rPr>
                    <w:t>-1%</w:t>
                  </w:r>
                </w:p>
              </w:tc>
              <w:tc>
                <w:tcPr>
                  <w:tcW w:w="1568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5F7332D6" w14:textId="77777777" w:rsidR="00551133" w:rsidRDefault="00191CB5">
                  <w:pPr>
                    <w:rPr>
                      <w:rFonts w:ascii="Times New Roman Regular" w:hAnsi="Times New Roman Regular" w:cs="Times New Roman Regular" w:hint="eastAsia"/>
                      <w:color w:val="333333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 Regular" w:hAnsi="Times New Roman Regular" w:cs="Times New Roman Regular"/>
                      <w:color w:val="333333"/>
                      <w:kern w:val="0"/>
                      <w:sz w:val="24"/>
                      <w:szCs w:val="24"/>
                    </w:rPr>
                    <w:t>0</w:t>
                  </w:r>
                  <w:r>
                    <w:rPr>
                      <w:rFonts w:ascii="Times New Roman Regular" w:hAnsi="Times New Roman Regular" w:cs="Times New Roman Regular" w:hint="eastAsia"/>
                      <w:color w:val="333333"/>
                      <w:kern w:val="0"/>
                      <w:sz w:val="24"/>
                      <w:szCs w:val="24"/>
                    </w:rPr>
                    <w:t>-1%</w:t>
                  </w:r>
                </w:p>
              </w:tc>
              <w:tc>
                <w:tcPr>
                  <w:tcW w:w="1588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61721DF9" w14:textId="77777777" w:rsidR="00551133" w:rsidRDefault="00191CB5">
                  <w:pPr>
                    <w:rPr>
                      <w:rFonts w:ascii="Times New Roman Regular" w:hAnsi="Times New Roman Regular" w:cs="Times New Roman Regular" w:hint="eastAsia"/>
                      <w:color w:val="333333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 Regular" w:hAnsi="Times New Roman Regular" w:cs="Times New Roman Regular"/>
                      <w:color w:val="333333"/>
                      <w:kern w:val="0"/>
                      <w:sz w:val="24"/>
                      <w:szCs w:val="24"/>
                    </w:rPr>
                    <w:t>0</w:t>
                  </w:r>
                  <w:r>
                    <w:rPr>
                      <w:rFonts w:ascii="Times New Roman Regular" w:hAnsi="Times New Roman Regular" w:cs="Times New Roman Regular" w:hint="eastAsia"/>
                      <w:color w:val="333333"/>
                      <w:kern w:val="0"/>
                      <w:sz w:val="24"/>
                      <w:szCs w:val="24"/>
                    </w:rPr>
                    <w:t>-1%</w:t>
                  </w:r>
                </w:p>
              </w:tc>
            </w:tr>
            <w:tr w:rsidR="00551133" w14:paraId="30499560" w14:textId="77777777">
              <w:trPr>
                <w:jc w:val="center"/>
              </w:trPr>
              <w:tc>
                <w:tcPr>
                  <w:tcW w:w="15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44FD39E" w14:textId="77777777" w:rsidR="00551133" w:rsidRDefault="00191CB5">
                  <w:pPr>
                    <w:rPr>
                      <w:rFonts w:ascii="Times New Roman Regular" w:hAnsi="Times New Roman Regular" w:cs="Times New Roman Regular" w:hint="eastAsia"/>
                      <w:color w:val="333333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 Regular" w:hAnsi="Times New Roman Regular" w:cs="Times New Roman Regular"/>
                      <w:color w:val="333333"/>
                      <w:kern w:val="0"/>
                      <w:sz w:val="24"/>
                      <w:szCs w:val="24"/>
                    </w:rPr>
                    <w:t>New HoldCo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1576264C" w14:textId="77777777" w:rsidR="00551133" w:rsidRDefault="00191CB5">
                  <w:pPr>
                    <w:rPr>
                      <w:rFonts w:ascii="Times New Roman Regular" w:hAnsi="Times New Roman Regular" w:cs="Times New Roman Regular" w:hint="eastAsia"/>
                      <w:color w:val="333333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 Regular" w:hAnsi="Times New Roman Regular" w:cs="Times New Roman Regular"/>
                      <w:color w:val="333333"/>
                      <w:kern w:val="0"/>
                      <w:sz w:val="24"/>
                      <w:szCs w:val="24"/>
                    </w:rPr>
                    <w:t xml:space="preserve">0-1% </w:t>
                  </w:r>
                </w:p>
              </w:tc>
              <w:tc>
                <w:tcPr>
                  <w:tcW w:w="1568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70A7F98A" w14:textId="77777777" w:rsidR="00551133" w:rsidRDefault="00191CB5">
                  <w:pPr>
                    <w:rPr>
                      <w:rFonts w:ascii="Times New Roman Regular" w:hAnsi="Times New Roman Regular" w:cs="Times New Roman Regular" w:hint="eastAsia"/>
                      <w:color w:val="333333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 Regular" w:hAnsi="Times New Roman Regular" w:cs="Times New Roman Regular"/>
                      <w:color w:val="333333"/>
                      <w:kern w:val="0"/>
                      <w:sz w:val="24"/>
                      <w:szCs w:val="24"/>
                    </w:rPr>
                    <w:t>0-1%</w:t>
                  </w:r>
                </w:p>
              </w:tc>
              <w:tc>
                <w:tcPr>
                  <w:tcW w:w="1588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771D0B5B" w14:textId="77777777" w:rsidR="00551133" w:rsidRDefault="00191CB5">
                  <w:pPr>
                    <w:rPr>
                      <w:rFonts w:ascii="Times New Roman Regular" w:hAnsi="Times New Roman Regular" w:cs="Times New Roman Regular" w:hint="eastAsia"/>
                      <w:color w:val="333333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 Regular" w:hAnsi="Times New Roman Regular" w:cs="Times New Roman Regular"/>
                      <w:color w:val="333333"/>
                      <w:kern w:val="0"/>
                      <w:sz w:val="24"/>
                      <w:szCs w:val="24"/>
                    </w:rPr>
                    <w:t>0-1%</w:t>
                  </w:r>
                </w:p>
              </w:tc>
            </w:tr>
            <w:tr w:rsidR="00551133" w14:paraId="5326447E" w14:textId="77777777">
              <w:trPr>
                <w:jc w:val="center"/>
              </w:trPr>
              <w:tc>
                <w:tcPr>
                  <w:tcW w:w="15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1F44C55" w14:textId="77777777" w:rsidR="00551133" w:rsidRDefault="00191CB5">
                  <w:pPr>
                    <w:rPr>
                      <w:rFonts w:ascii="Times New Roman Regular" w:hAnsi="Times New Roman Regular" w:cs="Times New Roman Regular" w:hint="eastAsia"/>
                      <w:color w:val="333333"/>
                      <w:kern w:val="0"/>
                      <w:sz w:val="24"/>
                      <w:szCs w:val="24"/>
                      <w:lang w:eastAsia="zh-Hans"/>
                    </w:rPr>
                  </w:pPr>
                  <w:r>
                    <w:rPr>
                      <w:rFonts w:ascii="Times New Roman Regular" w:hAnsi="Times New Roman Regular" w:cs="Times New Roman Regular" w:hint="eastAsia"/>
                      <w:color w:val="333333"/>
                      <w:kern w:val="0"/>
                      <w:sz w:val="24"/>
                      <w:szCs w:val="24"/>
                      <w:lang w:eastAsia="zh-Hans"/>
                    </w:rPr>
                    <w:t>合计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64212527" w14:textId="77777777" w:rsidR="00551133" w:rsidRDefault="00191CB5">
                  <w:pPr>
                    <w:rPr>
                      <w:rFonts w:ascii="Times New Roman Regular" w:hAnsi="Times New Roman Regular" w:cs="Times New Roman Regular" w:hint="eastAsia"/>
                      <w:color w:val="333333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 Regular" w:hAnsi="Times New Roman Regular" w:cs="Times New Roman Regular"/>
                      <w:color w:val="333333"/>
                      <w:kern w:val="0"/>
                      <w:sz w:val="24"/>
                      <w:szCs w:val="24"/>
                    </w:rPr>
                    <w:t>0-1%</w:t>
                  </w:r>
                </w:p>
              </w:tc>
              <w:tc>
                <w:tcPr>
                  <w:tcW w:w="1568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669B45EC" w14:textId="77777777" w:rsidR="00551133" w:rsidRDefault="00191CB5">
                  <w:pPr>
                    <w:rPr>
                      <w:rFonts w:ascii="Times New Roman Regular" w:hAnsi="Times New Roman Regular" w:cs="Times New Roman Regular" w:hint="eastAsia"/>
                      <w:color w:val="333333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 Regular" w:hAnsi="Times New Roman Regular" w:cs="Times New Roman Regular"/>
                      <w:color w:val="333333"/>
                      <w:kern w:val="0"/>
                      <w:sz w:val="24"/>
                      <w:szCs w:val="24"/>
                    </w:rPr>
                    <w:t>0-1%</w:t>
                  </w:r>
                </w:p>
              </w:tc>
              <w:tc>
                <w:tcPr>
                  <w:tcW w:w="1588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6DD65921" w14:textId="77777777" w:rsidR="00551133" w:rsidRDefault="00191CB5">
                  <w:pPr>
                    <w:rPr>
                      <w:rFonts w:ascii="Times New Roman Regular" w:hAnsi="Times New Roman Regular" w:cs="Times New Roman Regular" w:hint="eastAsia"/>
                      <w:color w:val="333333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 Regular" w:hAnsi="Times New Roman Regular" w:cs="Times New Roman Regular"/>
                      <w:color w:val="333333"/>
                      <w:kern w:val="0"/>
                      <w:sz w:val="24"/>
                      <w:szCs w:val="24"/>
                    </w:rPr>
                    <w:t>0-1%</w:t>
                  </w:r>
                </w:p>
              </w:tc>
            </w:tr>
          </w:tbl>
          <w:p w14:paraId="7E1E7933" w14:textId="77777777" w:rsidR="00551133" w:rsidRDefault="00551133">
            <w:pPr>
              <w:ind w:firstLine="420"/>
              <w:rPr>
                <w:rFonts w:ascii="Times New Roman Regular" w:hAnsi="Times New Roman Regular" w:cs="Times New Roman Regular" w:hint="eastAsia"/>
                <w:color w:val="333333"/>
                <w:kern w:val="0"/>
                <w:sz w:val="24"/>
                <w:szCs w:val="24"/>
              </w:rPr>
            </w:pPr>
          </w:p>
        </w:tc>
      </w:tr>
    </w:tbl>
    <w:p w14:paraId="4E790A4C" w14:textId="77777777" w:rsidR="00551133" w:rsidRDefault="00551133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14:paraId="148CEB71" w14:textId="77777777" w:rsidR="00551133" w:rsidRDefault="00551133">
      <w:pPr>
        <w:spacing w:line="360" w:lineRule="auto"/>
        <w:ind w:firstLineChars="200" w:firstLine="420"/>
      </w:pPr>
    </w:p>
    <w:sectPr w:rsidR="005511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BA947E" w14:textId="77777777" w:rsidR="008F7256" w:rsidRDefault="008F7256" w:rsidP="008D472D">
      <w:r>
        <w:separator/>
      </w:r>
    </w:p>
  </w:endnote>
  <w:endnote w:type="continuationSeparator" w:id="0">
    <w:p w14:paraId="193B5236" w14:textId="77777777" w:rsidR="008F7256" w:rsidRDefault="008F7256" w:rsidP="008D47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Regular">
    <w:altName w:val="Times New Roman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8F291A" w14:textId="77777777" w:rsidR="008F7256" w:rsidRDefault="008F7256" w:rsidP="008D472D">
      <w:r>
        <w:separator/>
      </w:r>
    </w:p>
  </w:footnote>
  <w:footnote w:type="continuationSeparator" w:id="0">
    <w:p w14:paraId="3067C1E8" w14:textId="77777777" w:rsidR="008F7256" w:rsidRDefault="008F7256" w:rsidP="008D47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0DF"/>
    <w:rsid w:val="B2DE0A4E"/>
    <w:rsid w:val="00021782"/>
    <w:rsid w:val="00037065"/>
    <w:rsid w:val="00067556"/>
    <w:rsid w:val="00085587"/>
    <w:rsid w:val="000D7EBA"/>
    <w:rsid w:val="001164CD"/>
    <w:rsid w:val="00155717"/>
    <w:rsid w:val="001837A3"/>
    <w:rsid w:val="00191CB5"/>
    <w:rsid w:val="003C0AEB"/>
    <w:rsid w:val="004F7688"/>
    <w:rsid w:val="00531A11"/>
    <w:rsid w:val="00551133"/>
    <w:rsid w:val="00567121"/>
    <w:rsid w:val="005E7AA5"/>
    <w:rsid w:val="006467D8"/>
    <w:rsid w:val="00655059"/>
    <w:rsid w:val="006A531B"/>
    <w:rsid w:val="006F7243"/>
    <w:rsid w:val="006F7693"/>
    <w:rsid w:val="00706A16"/>
    <w:rsid w:val="00710140"/>
    <w:rsid w:val="007418C6"/>
    <w:rsid w:val="00794D1C"/>
    <w:rsid w:val="007F2275"/>
    <w:rsid w:val="008703A3"/>
    <w:rsid w:val="008D472D"/>
    <w:rsid w:val="008F7256"/>
    <w:rsid w:val="00915F0F"/>
    <w:rsid w:val="009532DF"/>
    <w:rsid w:val="0099468C"/>
    <w:rsid w:val="00997019"/>
    <w:rsid w:val="009A5029"/>
    <w:rsid w:val="009D38D5"/>
    <w:rsid w:val="009E5098"/>
    <w:rsid w:val="00A53F26"/>
    <w:rsid w:val="00AA0CC5"/>
    <w:rsid w:val="00AB2F0D"/>
    <w:rsid w:val="00AE4D69"/>
    <w:rsid w:val="00B16AFE"/>
    <w:rsid w:val="00B65DD5"/>
    <w:rsid w:val="00BC0731"/>
    <w:rsid w:val="00BD10B6"/>
    <w:rsid w:val="00C03CF9"/>
    <w:rsid w:val="00C07076"/>
    <w:rsid w:val="00C30824"/>
    <w:rsid w:val="00C6717A"/>
    <w:rsid w:val="00CA29AB"/>
    <w:rsid w:val="00CB00DF"/>
    <w:rsid w:val="00D44301"/>
    <w:rsid w:val="00D529CC"/>
    <w:rsid w:val="00D73C72"/>
    <w:rsid w:val="00DD0C89"/>
    <w:rsid w:val="00E0592B"/>
    <w:rsid w:val="00E17540"/>
    <w:rsid w:val="00E31738"/>
    <w:rsid w:val="00E86786"/>
    <w:rsid w:val="00ED1655"/>
    <w:rsid w:val="00ED2F80"/>
    <w:rsid w:val="00F1624E"/>
    <w:rsid w:val="00F32F8A"/>
    <w:rsid w:val="00F52C25"/>
    <w:rsid w:val="00F7042A"/>
    <w:rsid w:val="00F810AA"/>
    <w:rsid w:val="00FB0B21"/>
    <w:rsid w:val="00FB43EC"/>
    <w:rsid w:val="00FB6B40"/>
    <w:rsid w:val="407977DA"/>
    <w:rsid w:val="5FF50A45"/>
    <w:rsid w:val="7EFFE3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433088"/>
  <w15:docId w15:val="{3601F85E-806D-422A-B9CF-F6262B23F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99"/>
    <w:qFormat/>
    <w:rPr>
      <w:rFonts w:ascii="Times New Roman" w:eastAsia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Calibri" w:eastAsia="宋体" w:hAnsi="Calibri" w:cs="Times New Roman"/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237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GEN Law</cp:lastModifiedBy>
  <cp:revision>20</cp:revision>
  <dcterms:created xsi:type="dcterms:W3CDTF">2018-09-30T02:33:00Z</dcterms:created>
  <dcterms:modified xsi:type="dcterms:W3CDTF">2022-04-01T09:32:00Z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CBC3B739F2F04FDF9E6241E5A7E7751D</vt:lpwstr>
  </property>
</Properties>
</file>