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宋体" w:hAnsi="宋体"/>
          <w:sz w:val="24"/>
          <w:szCs w:val="24"/>
        </w:rPr>
      </w:pPr>
    </w:p>
    <w:p>
      <w:pPr>
        <w:spacing w:line="440" w:lineRule="exact"/>
        <w:jc w:val="center"/>
        <w:rPr>
          <w:rFonts w:ascii="黑体" w:hAnsi="黑体" w:eastAsia="黑体"/>
          <w:b/>
          <w:bCs/>
          <w:sz w:val="36"/>
          <w:szCs w:val="36"/>
        </w:rPr>
      </w:pPr>
      <w:r>
        <w:rPr>
          <w:rFonts w:hint="eastAsia" w:ascii="黑体" w:hAnsi="黑体" w:eastAsia="黑体"/>
          <w:b/>
          <w:bCs/>
          <w:sz w:val="36"/>
          <w:szCs w:val="36"/>
        </w:rPr>
        <w:t>经营者集中简易案件公示表</w:t>
      </w:r>
    </w:p>
    <w:p>
      <w:pPr>
        <w:spacing w:line="440" w:lineRule="exact"/>
        <w:jc w:val="center"/>
        <w:rPr>
          <w:rFonts w:ascii="宋体" w:hAnsi="宋体"/>
          <w:sz w:val="24"/>
          <w:szCs w:val="24"/>
        </w:rPr>
      </w:pPr>
    </w:p>
    <w:tbl>
      <w:tblPr>
        <w:tblStyle w:val="4"/>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5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9D9D9"/>
            <w:vAlign w:val="center"/>
          </w:tcPr>
          <w:p>
            <w:pPr>
              <w:pStyle w:val="9"/>
              <w:rPr>
                <w:rFonts w:ascii="宋体" w:hAnsi="宋体"/>
                <w:sz w:val="24"/>
                <w:szCs w:val="24"/>
              </w:rPr>
            </w:pPr>
            <w:bookmarkStart w:id="0" w:name="_GoBack" w:colFirst="1" w:colLast="2"/>
            <w:r>
              <w:rPr>
                <w:rFonts w:hint="eastAsia" w:ascii="宋体" w:hAnsi="宋体"/>
                <w:sz w:val="24"/>
                <w:szCs w:val="24"/>
              </w:rPr>
              <w:t>案件名称</w:t>
            </w:r>
          </w:p>
        </w:tc>
        <w:tc>
          <w:tcPr>
            <w:tcW w:w="7832" w:type="dxa"/>
            <w:gridSpan w:val="2"/>
            <w:vAlign w:val="center"/>
          </w:tcPr>
          <w:p>
            <w:pPr>
              <w:pStyle w:val="9"/>
              <w:rPr>
                <w:rFonts w:ascii="宋体" w:hAnsi="宋体"/>
                <w:sz w:val="24"/>
                <w:szCs w:val="24"/>
              </w:rPr>
            </w:pPr>
            <w:r>
              <w:rPr>
                <w:rFonts w:hint="eastAsia" w:ascii="宋体" w:hAnsi="宋体"/>
                <w:sz w:val="24"/>
                <w:szCs w:val="24"/>
              </w:rPr>
              <w:t>丽水南城新区投资发展有限公司收购丽水罗芬润众医药有限公司股权案</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9" w:hRule="atLeast"/>
        </w:trPr>
        <w:tc>
          <w:tcPr>
            <w:tcW w:w="1413" w:type="dxa"/>
            <w:shd w:val="clear" w:color="auto" w:fill="D9D9D9"/>
            <w:vAlign w:val="center"/>
          </w:tcPr>
          <w:p>
            <w:pPr>
              <w:pStyle w:val="9"/>
              <w:rPr>
                <w:rFonts w:ascii="宋体" w:hAnsi="宋体"/>
                <w:sz w:val="24"/>
                <w:szCs w:val="24"/>
              </w:rPr>
            </w:pPr>
            <w:r>
              <w:rPr>
                <w:rFonts w:hint="eastAsia" w:ascii="宋体" w:hAnsi="宋体"/>
                <w:sz w:val="24"/>
                <w:szCs w:val="24"/>
              </w:rPr>
              <w:t>交易概况（限200字内）</w:t>
            </w:r>
          </w:p>
        </w:tc>
        <w:tc>
          <w:tcPr>
            <w:tcW w:w="7832" w:type="dxa"/>
            <w:gridSpan w:val="2"/>
            <w:vAlign w:val="center"/>
          </w:tcPr>
          <w:p>
            <w:pPr>
              <w:pStyle w:val="9"/>
              <w:rPr>
                <w:rFonts w:ascii="宋体" w:hAnsi="宋体"/>
                <w:sz w:val="24"/>
                <w:szCs w:val="24"/>
              </w:rPr>
            </w:pPr>
            <w:r>
              <w:rPr>
                <w:rFonts w:hint="eastAsia" w:ascii="宋体" w:hAnsi="宋体"/>
                <w:sz w:val="24"/>
                <w:szCs w:val="24"/>
              </w:rPr>
              <w:t>丽水南城新区投资发展有限公司（“丽水南投”）与</w:t>
            </w:r>
            <w:r>
              <w:rPr>
                <w:rFonts w:hint="eastAsia" w:ascii="宋体" w:hAnsi="宋体"/>
                <w:bCs/>
                <w:sz w:val="24"/>
                <w:szCs w:val="24"/>
              </w:rPr>
              <w:t>丽水南城招商服务有限公司</w:t>
            </w:r>
            <w:r>
              <w:rPr>
                <w:rFonts w:hint="eastAsia" w:ascii="宋体" w:hAnsi="宋体"/>
                <w:sz w:val="24"/>
                <w:szCs w:val="24"/>
              </w:rPr>
              <w:t>（“丽水招商”）签署协议，丽水南投收购丽水罗芬润众医药有限公司（“罗芬润众”）共计</w:t>
            </w:r>
            <w:r>
              <w:rPr>
                <w:rFonts w:ascii="宋体" w:hAnsi="宋体"/>
                <w:sz w:val="24"/>
                <w:szCs w:val="24"/>
              </w:rPr>
              <w:t>45</w:t>
            </w:r>
            <w:r>
              <w:rPr>
                <w:rFonts w:hint="eastAsia" w:ascii="宋体" w:hAnsi="宋体"/>
                <w:sz w:val="24"/>
                <w:szCs w:val="24"/>
              </w:rPr>
              <w:t>%的股份。罗芬润众主要从事头孢菌素类抗生素业务。交易前，丽水招商</w:t>
            </w:r>
            <w:r>
              <w:rPr>
                <w:rFonts w:hint="eastAsia" w:ascii="宋体" w:hAnsi="宋体"/>
                <w:bCs/>
                <w:sz w:val="24"/>
                <w:szCs w:val="24"/>
              </w:rPr>
              <w:t>、</w:t>
            </w:r>
            <w:r>
              <w:rPr>
                <w:rFonts w:hint="eastAsia" w:ascii="宋体" w:hAnsi="宋体"/>
                <w:sz w:val="24"/>
                <w:szCs w:val="24"/>
              </w:rPr>
              <w:t>深圳华润九新药业有限公司（“华润九新”）、上海润垣医药科技有限公司（“上海润垣”）、共青城吉超投资有限公司共同控制罗芬润众。交易后，丽水南投、华润九新、上海润垣、吉超投资共同控制罗芬润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413" w:type="dxa"/>
            <w:vMerge w:val="restart"/>
            <w:shd w:val="clear" w:color="auto" w:fill="D9D9D9"/>
            <w:vAlign w:val="center"/>
          </w:tcPr>
          <w:p>
            <w:pPr>
              <w:pStyle w:val="9"/>
              <w:rPr>
                <w:rFonts w:ascii="宋体" w:hAnsi="宋体"/>
                <w:sz w:val="24"/>
                <w:szCs w:val="24"/>
              </w:rPr>
            </w:pPr>
            <w:r>
              <w:rPr>
                <w:rFonts w:hint="eastAsia" w:ascii="宋体" w:hAnsi="宋体"/>
                <w:sz w:val="24"/>
                <w:szCs w:val="24"/>
              </w:rPr>
              <w:t>参与集中的经营者简介</w:t>
            </w:r>
            <w:r>
              <w:rPr>
                <w:rFonts w:hint="eastAsia" w:ascii="宋体" w:hAnsi="宋体" w:cs="宋体"/>
                <w:bCs/>
                <w:color w:val="000000"/>
                <w:sz w:val="24"/>
                <w:szCs w:val="24"/>
                <w:lang w:val="en-GB"/>
              </w:rPr>
              <w:t>（每个限</w:t>
            </w:r>
            <w:r>
              <w:rPr>
                <w:rFonts w:hint="eastAsia" w:ascii="宋体" w:hAnsi="宋体" w:cs="宋体"/>
                <w:bCs/>
                <w:color w:val="000000"/>
                <w:sz w:val="24"/>
                <w:szCs w:val="24"/>
              </w:rPr>
              <w:t>100字以内</w:t>
            </w:r>
            <w:r>
              <w:rPr>
                <w:rFonts w:hint="eastAsia" w:ascii="宋体" w:hAnsi="宋体" w:cs="宋体"/>
                <w:bCs/>
                <w:color w:val="000000"/>
                <w:sz w:val="24"/>
                <w:szCs w:val="24"/>
                <w:lang w:val="en-GB"/>
              </w:rPr>
              <w:t>）</w:t>
            </w:r>
          </w:p>
        </w:tc>
        <w:tc>
          <w:tcPr>
            <w:tcW w:w="1843" w:type="dxa"/>
            <w:vAlign w:val="center"/>
          </w:tcPr>
          <w:p>
            <w:pPr>
              <w:pStyle w:val="9"/>
              <w:rPr>
                <w:rFonts w:ascii="宋体" w:hAnsi="宋体"/>
                <w:sz w:val="24"/>
                <w:szCs w:val="24"/>
              </w:rPr>
            </w:pPr>
            <w:r>
              <w:rPr>
                <w:rFonts w:hint="eastAsia" w:ascii="宋体" w:hAnsi="宋体"/>
                <w:sz w:val="24"/>
                <w:szCs w:val="24"/>
              </w:rPr>
              <w:t>1、丽水南投</w:t>
            </w:r>
          </w:p>
        </w:tc>
        <w:tc>
          <w:tcPr>
            <w:tcW w:w="5989" w:type="dxa"/>
            <w:vAlign w:val="center"/>
          </w:tcPr>
          <w:p>
            <w:pPr>
              <w:pStyle w:val="9"/>
              <w:rPr>
                <w:rFonts w:ascii="宋体" w:hAnsi="宋体"/>
                <w:sz w:val="24"/>
                <w:szCs w:val="24"/>
              </w:rPr>
            </w:pPr>
            <w:r>
              <w:rPr>
                <w:rFonts w:hint="eastAsia" w:ascii="宋体" w:hAnsi="宋体"/>
                <w:sz w:val="24"/>
                <w:szCs w:val="24"/>
              </w:rPr>
              <w:t>公司于</w:t>
            </w:r>
            <w:r>
              <w:rPr>
                <w:rFonts w:ascii="宋体" w:hAnsi="宋体"/>
                <w:sz w:val="24"/>
                <w:szCs w:val="24"/>
              </w:rPr>
              <w:t>2010</w:t>
            </w:r>
            <w:r>
              <w:rPr>
                <w:rFonts w:hint="eastAsia" w:ascii="宋体" w:hAnsi="宋体"/>
                <w:sz w:val="24"/>
                <w:szCs w:val="24"/>
              </w:rPr>
              <w:t>年</w:t>
            </w:r>
            <w:r>
              <w:rPr>
                <w:rFonts w:ascii="宋体" w:hAnsi="宋体"/>
                <w:sz w:val="24"/>
                <w:szCs w:val="24"/>
              </w:rPr>
              <w:t>7</w:t>
            </w:r>
            <w:r>
              <w:rPr>
                <w:rFonts w:hint="eastAsia" w:ascii="宋体" w:hAnsi="宋体"/>
                <w:sz w:val="24"/>
                <w:szCs w:val="24"/>
              </w:rPr>
              <w:t>月</w:t>
            </w:r>
            <w:r>
              <w:rPr>
                <w:rFonts w:ascii="宋体" w:hAnsi="宋体"/>
                <w:sz w:val="24"/>
                <w:szCs w:val="24"/>
              </w:rPr>
              <w:t>13</w:t>
            </w:r>
            <w:r>
              <w:rPr>
                <w:rFonts w:hint="eastAsia" w:ascii="宋体" w:hAnsi="宋体"/>
                <w:sz w:val="24"/>
                <w:szCs w:val="24"/>
              </w:rPr>
              <w:t>日成立于中国浙江省，主要业务为开展城市基础设施、社会公共设施建设、开发、经营业务等。最终控制人为丽水经济技术开发区实业发展集团有限公司，主要业务为城市综合开发、运营管理等综合服务等。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413" w:type="dxa"/>
            <w:vMerge w:val="continue"/>
            <w:shd w:val="clear" w:color="auto" w:fill="D9D9D9"/>
            <w:vAlign w:val="center"/>
          </w:tcPr>
          <w:p>
            <w:pPr>
              <w:pStyle w:val="9"/>
              <w:rPr>
                <w:rFonts w:ascii="宋体" w:hAnsi="宋体"/>
                <w:sz w:val="24"/>
                <w:szCs w:val="24"/>
              </w:rPr>
            </w:pPr>
          </w:p>
        </w:tc>
        <w:tc>
          <w:tcPr>
            <w:tcW w:w="1843" w:type="dxa"/>
            <w:vAlign w:val="center"/>
          </w:tcPr>
          <w:p>
            <w:pPr>
              <w:pStyle w:val="9"/>
              <w:rPr>
                <w:rFonts w:ascii="宋体" w:hAnsi="宋体"/>
                <w:sz w:val="24"/>
                <w:szCs w:val="24"/>
              </w:rPr>
            </w:pPr>
            <w:r>
              <w:rPr>
                <w:rFonts w:hint="eastAsia" w:ascii="宋体" w:hAnsi="宋体"/>
                <w:sz w:val="24"/>
                <w:szCs w:val="24"/>
              </w:rPr>
              <w:t>2、罗芬润众</w:t>
            </w:r>
          </w:p>
        </w:tc>
        <w:tc>
          <w:tcPr>
            <w:tcW w:w="5989" w:type="dxa"/>
            <w:vAlign w:val="center"/>
          </w:tcPr>
          <w:p>
            <w:pPr>
              <w:pStyle w:val="9"/>
              <w:rPr>
                <w:rFonts w:ascii="宋体" w:hAnsi="宋体"/>
                <w:sz w:val="24"/>
                <w:szCs w:val="24"/>
              </w:rPr>
            </w:pPr>
            <w:r>
              <w:rPr>
                <w:rFonts w:hint="eastAsia" w:ascii="宋体" w:hAnsi="宋体"/>
                <w:sz w:val="24"/>
                <w:szCs w:val="24"/>
              </w:rPr>
              <w:t>公司于</w:t>
            </w:r>
            <w:r>
              <w:rPr>
                <w:rFonts w:ascii="宋体" w:hAnsi="宋体"/>
                <w:sz w:val="24"/>
                <w:szCs w:val="24"/>
              </w:rPr>
              <w:t>2022</w:t>
            </w:r>
            <w:r>
              <w:rPr>
                <w:rFonts w:hint="eastAsia" w:ascii="宋体" w:hAnsi="宋体"/>
                <w:sz w:val="24"/>
                <w:szCs w:val="24"/>
              </w:rPr>
              <w:t>年</w:t>
            </w:r>
            <w:r>
              <w:rPr>
                <w:rFonts w:ascii="宋体" w:hAnsi="宋体"/>
                <w:sz w:val="24"/>
                <w:szCs w:val="24"/>
              </w:rPr>
              <w:t>6</w:t>
            </w:r>
            <w:r>
              <w:rPr>
                <w:rFonts w:hint="eastAsia" w:ascii="宋体" w:hAnsi="宋体"/>
                <w:sz w:val="24"/>
                <w:szCs w:val="24"/>
              </w:rPr>
              <w:t>月</w:t>
            </w:r>
            <w:r>
              <w:rPr>
                <w:rFonts w:ascii="宋体" w:hAnsi="宋体"/>
                <w:sz w:val="24"/>
                <w:szCs w:val="24"/>
              </w:rPr>
              <w:t>15</w:t>
            </w:r>
            <w:r>
              <w:rPr>
                <w:rFonts w:hint="eastAsia" w:ascii="宋体" w:hAnsi="宋体"/>
                <w:sz w:val="24"/>
                <w:szCs w:val="24"/>
              </w:rPr>
              <w:t>日成立于中国浙江省，主要业务为头孢菌素类抗生素。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1413" w:type="dxa"/>
            <w:vMerge w:val="continue"/>
            <w:shd w:val="clear" w:color="auto" w:fill="D9D9D9"/>
            <w:vAlign w:val="center"/>
          </w:tcPr>
          <w:p>
            <w:pPr>
              <w:pStyle w:val="9"/>
              <w:rPr>
                <w:rFonts w:ascii="宋体" w:hAnsi="宋体"/>
                <w:sz w:val="24"/>
                <w:szCs w:val="24"/>
              </w:rPr>
            </w:pPr>
          </w:p>
        </w:tc>
        <w:tc>
          <w:tcPr>
            <w:tcW w:w="1843" w:type="dxa"/>
            <w:vAlign w:val="center"/>
          </w:tcPr>
          <w:p>
            <w:pPr>
              <w:pStyle w:val="9"/>
              <w:rPr>
                <w:rFonts w:ascii="宋体" w:hAnsi="宋体"/>
                <w:sz w:val="24"/>
                <w:szCs w:val="24"/>
              </w:rPr>
            </w:pPr>
            <w:r>
              <w:rPr>
                <w:rFonts w:hint="eastAsia" w:ascii="宋体" w:hAnsi="宋体"/>
                <w:sz w:val="24"/>
                <w:szCs w:val="24"/>
              </w:rPr>
              <w:t>3、华润九新</w:t>
            </w:r>
          </w:p>
        </w:tc>
        <w:tc>
          <w:tcPr>
            <w:tcW w:w="5989" w:type="dxa"/>
            <w:vAlign w:val="center"/>
          </w:tcPr>
          <w:p>
            <w:pPr>
              <w:pStyle w:val="9"/>
              <w:rPr>
                <w:rFonts w:ascii="宋体" w:hAnsi="宋体"/>
                <w:sz w:val="24"/>
                <w:szCs w:val="24"/>
              </w:rPr>
            </w:pPr>
            <w:r>
              <w:rPr>
                <w:rFonts w:hint="eastAsia" w:ascii="宋体" w:hAnsi="宋体"/>
                <w:sz w:val="24"/>
                <w:szCs w:val="24"/>
              </w:rPr>
              <w:t>公司于1</w:t>
            </w:r>
            <w:r>
              <w:rPr>
                <w:rFonts w:ascii="宋体" w:hAnsi="宋体"/>
                <w:sz w:val="24"/>
                <w:szCs w:val="24"/>
              </w:rPr>
              <w:t>992</w:t>
            </w:r>
            <w:r>
              <w:rPr>
                <w:rFonts w:hint="eastAsia" w:ascii="宋体" w:hAnsi="宋体"/>
                <w:sz w:val="24"/>
                <w:szCs w:val="24"/>
              </w:rPr>
              <w:t>年1月</w:t>
            </w:r>
            <w:r>
              <w:rPr>
                <w:rFonts w:ascii="宋体" w:hAnsi="宋体"/>
                <w:sz w:val="24"/>
                <w:szCs w:val="24"/>
              </w:rPr>
              <w:t>27</w:t>
            </w:r>
            <w:r>
              <w:rPr>
                <w:rFonts w:hint="eastAsia" w:ascii="宋体" w:hAnsi="宋体"/>
                <w:sz w:val="24"/>
                <w:szCs w:val="24"/>
              </w:rPr>
              <w:t>日成立于中国广东省，主要业务为开展原料药、制剂、面膏、医疗器械产品、保健用品、保健食品、日用化妆品的研发、加工、生产和销售等。最终控制人为中国华润有限公司，主要业务为</w:t>
            </w:r>
            <w:r>
              <w:rPr>
                <w:rFonts w:ascii="宋体" w:hAnsi="宋体"/>
                <w:sz w:val="24"/>
                <w:szCs w:val="24"/>
              </w:rPr>
              <w:t>房地产投资</w:t>
            </w:r>
            <w:r>
              <w:rPr>
                <w:rFonts w:hint="eastAsia" w:ascii="宋体" w:hAnsi="宋体"/>
                <w:sz w:val="24"/>
                <w:szCs w:val="24"/>
              </w:rPr>
              <w:t>、</w:t>
            </w:r>
            <w:r>
              <w:rPr>
                <w:rFonts w:ascii="宋体" w:hAnsi="宋体"/>
                <w:sz w:val="24"/>
                <w:szCs w:val="24"/>
              </w:rPr>
              <w:t>能源、半导体</w:t>
            </w:r>
            <w:r>
              <w:rPr>
                <w:rFonts w:hint="eastAsia" w:ascii="宋体" w:hAnsi="宋体"/>
                <w:sz w:val="24"/>
                <w:szCs w:val="24"/>
              </w:rPr>
              <w:t>、医药、食品等。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1413" w:type="dxa"/>
            <w:vMerge w:val="continue"/>
            <w:shd w:val="clear" w:color="auto" w:fill="D9D9D9"/>
            <w:vAlign w:val="center"/>
          </w:tcPr>
          <w:p>
            <w:pPr>
              <w:pStyle w:val="9"/>
              <w:rPr>
                <w:rFonts w:ascii="宋体" w:hAnsi="宋体"/>
                <w:sz w:val="24"/>
                <w:szCs w:val="24"/>
              </w:rPr>
            </w:pPr>
          </w:p>
        </w:tc>
        <w:tc>
          <w:tcPr>
            <w:tcW w:w="1843" w:type="dxa"/>
            <w:vAlign w:val="center"/>
          </w:tcPr>
          <w:p>
            <w:pPr>
              <w:pStyle w:val="9"/>
              <w:rPr>
                <w:rFonts w:ascii="宋体" w:hAnsi="宋体"/>
                <w:sz w:val="24"/>
                <w:szCs w:val="24"/>
              </w:rPr>
            </w:pPr>
            <w:r>
              <w:rPr>
                <w:rFonts w:hint="eastAsia" w:ascii="宋体" w:hAnsi="宋体"/>
                <w:sz w:val="24"/>
                <w:szCs w:val="24"/>
              </w:rPr>
              <w:t>4、上海润垣</w:t>
            </w:r>
          </w:p>
        </w:tc>
        <w:tc>
          <w:tcPr>
            <w:tcW w:w="5989" w:type="dxa"/>
            <w:vAlign w:val="center"/>
          </w:tcPr>
          <w:p>
            <w:pPr>
              <w:pStyle w:val="9"/>
              <w:rPr>
                <w:rFonts w:ascii="宋体" w:hAnsi="宋体"/>
                <w:sz w:val="24"/>
                <w:szCs w:val="24"/>
              </w:rPr>
            </w:pPr>
            <w:r>
              <w:rPr>
                <w:rFonts w:hint="eastAsia" w:ascii="宋体" w:hAnsi="宋体"/>
                <w:sz w:val="24"/>
                <w:szCs w:val="24"/>
              </w:rPr>
              <w:t>公司于</w:t>
            </w:r>
            <w:r>
              <w:rPr>
                <w:rFonts w:ascii="宋体" w:hAnsi="宋体"/>
                <w:sz w:val="24"/>
                <w:szCs w:val="24"/>
              </w:rPr>
              <w:t>2017</w:t>
            </w:r>
            <w:r>
              <w:rPr>
                <w:rFonts w:hint="eastAsia" w:ascii="宋体" w:hAnsi="宋体"/>
                <w:sz w:val="24"/>
                <w:szCs w:val="24"/>
              </w:rPr>
              <w:t>年</w:t>
            </w:r>
            <w:r>
              <w:rPr>
                <w:rFonts w:ascii="宋体" w:hAnsi="宋体"/>
                <w:sz w:val="24"/>
                <w:szCs w:val="24"/>
              </w:rPr>
              <w:t>4</w:t>
            </w:r>
            <w:r>
              <w:rPr>
                <w:rFonts w:hint="eastAsia" w:ascii="宋体" w:hAnsi="宋体"/>
                <w:sz w:val="24"/>
                <w:szCs w:val="24"/>
              </w:rPr>
              <w:t>月</w:t>
            </w:r>
            <w:r>
              <w:rPr>
                <w:rFonts w:ascii="宋体" w:hAnsi="宋体"/>
                <w:sz w:val="24"/>
                <w:szCs w:val="24"/>
              </w:rPr>
              <w:t>5</w:t>
            </w:r>
            <w:r>
              <w:rPr>
                <w:rFonts w:hint="eastAsia" w:ascii="宋体" w:hAnsi="宋体"/>
                <w:sz w:val="24"/>
                <w:szCs w:val="24"/>
              </w:rPr>
              <w:t>日成立于上海市，主要业务为咨询、市场营销策划。最终控制人为自然人。主要业务为咨询、市场营销策划。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trPr>
        <w:tc>
          <w:tcPr>
            <w:tcW w:w="1413" w:type="dxa"/>
            <w:vMerge w:val="continue"/>
            <w:shd w:val="clear" w:color="auto" w:fill="D9D9D9"/>
            <w:vAlign w:val="center"/>
          </w:tcPr>
          <w:p>
            <w:pPr>
              <w:pStyle w:val="9"/>
              <w:rPr>
                <w:rFonts w:ascii="宋体" w:hAnsi="宋体"/>
                <w:sz w:val="24"/>
                <w:szCs w:val="24"/>
              </w:rPr>
            </w:pPr>
          </w:p>
        </w:tc>
        <w:tc>
          <w:tcPr>
            <w:tcW w:w="1843" w:type="dxa"/>
            <w:vAlign w:val="center"/>
          </w:tcPr>
          <w:p>
            <w:pPr>
              <w:pStyle w:val="9"/>
              <w:rPr>
                <w:rFonts w:ascii="宋体" w:hAnsi="宋体"/>
                <w:sz w:val="24"/>
                <w:szCs w:val="24"/>
              </w:rPr>
            </w:pPr>
            <w:r>
              <w:rPr>
                <w:rFonts w:hint="eastAsia" w:ascii="宋体" w:hAnsi="宋体"/>
                <w:sz w:val="24"/>
                <w:szCs w:val="24"/>
              </w:rPr>
              <w:t>5、吉超投资</w:t>
            </w:r>
          </w:p>
        </w:tc>
        <w:tc>
          <w:tcPr>
            <w:tcW w:w="5989" w:type="dxa"/>
            <w:vAlign w:val="center"/>
          </w:tcPr>
          <w:p>
            <w:pPr>
              <w:pStyle w:val="9"/>
              <w:rPr>
                <w:rFonts w:ascii="宋体" w:hAnsi="宋体"/>
                <w:sz w:val="24"/>
                <w:szCs w:val="24"/>
              </w:rPr>
            </w:pPr>
            <w:r>
              <w:rPr>
                <w:rFonts w:hint="eastAsia" w:ascii="宋体" w:hAnsi="宋体"/>
                <w:sz w:val="24"/>
                <w:szCs w:val="24"/>
              </w:rPr>
              <w:t>公司于</w:t>
            </w:r>
            <w:r>
              <w:rPr>
                <w:rFonts w:ascii="宋体" w:hAnsi="宋体"/>
                <w:sz w:val="24"/>
                <w:szCs w:val="24"/>
              </w:rPr>
              <w:t>2022</w:t>
            </w:r>
            <w:r>
              <w:rPr>
                <w:rFonts w:hint="eastAsia" w:ascii="宋体" w:hAnsi="宋体"/>
                <w:sz w:val="24"/>
                <w:szCs w:val="24"/>
              </w:rPr>
              <w:t>年</w:t>
            </w:r>
            <w:r>
              <w:rPr>
                <w:rFonts w:ascii="宋体" w:hAnsi="宋体"/>
                <w:sz w:val="24"/>
                <w:szCs w:val="24"/>
              </w:rPr>
              <w:t>5</w:t>
            </w:r>
            <w:r>
              <w:rPr>
                <w:rFonts w:hint="eastAsia" w:ascii="宋体" w:hAnsi="宋体"/>
                <w:sz w:val="24"/>
                <w:szCs w:val="24"/>
              </w:rPr>
              <w:t>月</w:t>
            </w:r>
            <w:r>
              <w:rPr>
                <w:rFonts w:ascii="宋体" w:hAnsi="宋体"/>
                <w:sz w:val="24"/>
                <w:szCs w:val="24"/>
              </w:rPr>
              <w:t>24</w:t>
            </w:r>
            <w:r>
              <w:rPr>
                <w:rFonts w:hint="eastAsia" w:ascii="宋体" w:hAnsi="宋体"/>
                <w:sz w:val="24"/>
                <w:szCs w:val="24"/>
              </w:rPr>
              <w:t>日成立于江西省，主要业务为自有资金对外投资。最终控制人为自然人，主要业务为药品批发、对外投资等。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413" w:type="dxa"/>
            <w:vMerge w:val="restart"/>
            <w:shd w:val="clear" w:color="auto" w:fill="D9D9D9"/>
            <w:vAlign w:val="center"/>
          </w:tcPr>
          <w:p>
            <w:pPr>
              <w:pStyle w:val="9"/>
              <w:rPr>
                <w:rFonts w:ascii="宋体" w:hAnsi="宋体"/>
                <w:sz w:val="24"/>
                <w:szCs w:val="24"/>
              </w:rPr>
            </w:pPr>
            <w:r>
              <w:rPr>
                <w:rFonts w:hint="eastAsia" w:ascii="宋体" w:hAnsi="宋体"/>
                <w:sz w:val="24"/>
                <w:szCs w:val="24"/>
              </w:rPr>
              <w:t>简易案件理由（可以单选，也可以多选）</w:t>
            </w:r>
          </w:p>
        </w:tc>
        <w:tc>
          <w:tcPr>
            <w:tcW w:w="7832" w:type="dxa"/>
            <w:gridSpan w:val="2"/>
            <w:vAlign w:val="center"/>
          </w:tcPr>
          <w:p>
            <w:pPr>
              <w:pStyle w:val="9"/>
              <w:rPr>
                <w:rFonts w:ascii="宋体" w:hAnsi="宋体"/>
                <w:sz w:val="24"/>
                <w:szCs w:val="24"/>
              </w:rPr>
            </w:pPr>
            <w:r>
              <w:rPr>
                <w:rFonts w:hint="eastAsia" w:ascii="宋体" w:hAnsi="宋体"/>
                <w:sz w:val="24"/>
                <w:szCs w:val="24"/>
              </w:rPr>
              <w:sym w:font="Wingdings" w:char="F0FE"/>
            </w:r>
            <w:r>
              <w:rPr>
                <w:rFonts w:hint="eastAsia" w:ascii="宋体" w:hAnsi="宋体"/>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413" w:type="dxa"/>
            <w:vMerge w:val="continue"/>
            <w:shd w:val="clear" w:color="auto" w:fill="D9D9D9"/>
            <w:vAlign w:val="center"/>
          </w:tcPr>
          <w:p>
            <w:pPr>
              <w:pStyle w:val="9"/>
              <w:rPr>
                <w:rFonts w:ascii="宋体" w:hAnsi="宋体"/>
                <w:sz w:val="24"/>
                <w:szCs w:val="24"/>
              </w:rPr>
            </w:pPr>
          </w:p>
        </w:tc>
        <w:tc>
          <w:tcPr>
            <w:tcW w:w="7832" w:type="dxa"/>
            <w:gridSpan w:val="2"/>
            <w:vAlign w:val="center"/>
          </w:tcPr>
          <w:p>
            <w:pPr>
              <w:pStyle w:val="9"/>
              <w:rPr>
                <w:rFonts w:ascii="宋体" w:hAnsi="宋体"/>
                <w:sz w:val="24"/>
                <w:szCs w:val="24"/>
              </w:rPr>
            </w:pPr>
            <w:r>
              <w:rPr>
                <w:rFonts w:hint="eastAsia" w:ascii="宋体" w:hAnsi="宋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413" w:type="dxa"/>
            <w:vMerge w:val="continue"/>
            <w:shd w:val="clear" w:color="auto" w:fill="D9D9D9"/>
            <w:vAlign w:val="center"/>
          </w:tcPr>
          <w:p>
            <w:pPr>
              <w:pStyle w:val="9"/>
              <w:rPr>
                <w:rFonts w:ascii="宋体" w:hAnsi="宋体"/>
                <w:sz w:val="24"/>
                <w:szCs w:val="24"/>
              </w:rPr>
            </w:pPr>
          </w:p>
        </w:tc>
        <w:tc>
          <w:tcPr>
            <w:tcW w:w="7832" w:type="dxa"/>
            <w:gridSpan w:val="2"/>
            <w:vAlign w:val="center"/>
          </w:tcPr>
          <w:p>
            <w:pPr>
              <w:pStyle w:val="9"/>
              <w:rPr>
                <w:rFonts w:ascii="宋体" w:hAnsi="宋体"/>
                <w:sz w:val="24"/>
                <w:szCs w:val="24"/>
              </w:rPr>
            </w:pPr>
            <w:r>
              <w:rPr>
                <w:rFonts w:hint="eastAsia" w:ascii="宋体" w:hAnsi="宋体"/>
                <w:sz w:val="24"/>
                <w:szCs w:val="24"/>
              </w:rPr>
              <w:sym w:font="Wingdings" w:char="00A8"/>
            </w:r>
            <w:r>
              <w:rPr>
                <w:rFonts w:hint="eastAsia" w:ascii="宋体" w:hAnsi="宋体"/>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413" w:type="dxa"/>
            <w:vMerge w:val="continue"/>
            <w:shd w:val="clear" w:color="auto" w:fill="D9D9D9"/>
            <w:vAlign w:val="center"/>
          </w:tcPr>
          <w:p>
            <w:pPr>
              <w:pStyle w:val="9"/>
              <w:rPr>
                <w:rFonts w:ascii="宋体" w:hAnsi="宋体"/>
                <w:sz w:val="24"/>
                <w:szCs w:val="24"/>
              </w:rPr>
            </w:pPr>
          </w:p>
        </w:tc>
        <w:tc>
          <w:tcPr>
            <w:tcW w:w="7832" w:type="dxa"/>
            <w:gridSpan w:val="2"/>
            <w:vAlign w:val="center"/>
          </w:tcPr>
          <w:p>
            <w:pPr>
              <w:pStyle w:val="9"/>
              <w:rPr>
                <w:rFonts w:ascii="宋体" w:hAnsi="宋体"/>
                <w:sz w:val="24"/>
                <w:szCs w:val="24"/>
              </w:rPr>
            </w:pPr>
            <w:r>
              <w:rPr>
                <w:rFonts w:hint="eastAsia" w:ascii="宋体" w:hAnsi="宋体"/>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13" w:type="dxa"/>
            <w:vMerge w:val="continue"/>
            <w:shd w:val="clear" w:color="auto" w:fill="D9D9D9"/>
            <w:vAlign w:val="center"/>
          </w:tcPr>
          <w:p>
            <w:pPr>
              <w:pStyle w:val="9"/>
              <w:rPr>
                <w:rFonts w:ascii="宋体" w:hAnsi="宋体"/>
                <w:sz w:val="24"/>
                <w:szCs w:val="24"/>
              </w:rPr>
            </w:pPr>
          </w:p>
        </w:tc>
        <w:tc>
          <w:tcPr>
            <w:tcW w:w="7832" w:type="dxa"/>
            <w:gridSpan w:val="2"/>
            <w:vAlign w:val="center"/>
          </w:tcPr>
          <w:p>
            <w:pPr>
              <w:pStyle w:val="9"/>
              <w:rPr>
                <w:rFonts w:ascii="宋体" w:hAnsi="宋体"/>
                <w:sz w:val="24"/>
                <w:szCs w:val="24"/>
              </w:rPr>
            </w:pPr>
            <w:r>
              <w:rPr>
                <w:rFonts w:hint="eastAsia" w:ascii="宋体" w:hAnsi="宋体"/>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413" w:type="dxa"/>
            <w:vMerge w:val="continue"/>
            <w:shd w:val="clear" w:color="auto" w:fill="D9D9D9"/>
            <w:vAlign w:val="center"/>
          </w:tcPr>
          <w:p>
            <w:pPr>
              <w:pStyle w:val="9"/>
              <w:rPr>
                <w:rFonts w:ascii="宋体" w:hAnsi="宋体"/>
                <w:sz w:val="24"/>
                <w:szCs w:val="24"/>
              </w:rPr>
            </w:pPr>
          </w:p>
        </w:tc>
        <w:tc>
          <w:tcPr>
            <w:tcW w:w="7832" w:type="dxa"/>
            <w:gridSpan w:val="2"/>
            <w:vAlign w:val="center"/>
          </w:tcPr>
          <w:p>
            <w:pPr>
              <w:pStyle w:val="9"/>
              <w:rPr>
                <w:rFonts w:ascii="宋体" w:hAnsi="宋体"/>
                <w:sz w:val="24"/>
                <w:szCs w:val="24"/>
              </w:rPr>
            </w:pPr>
            <w:r>
              <w:rPr>
                <w:rFonts w:hint="eastAsia" w:ascii="宋体" w:hAnsi="宋体"/>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7" w:hRule="atLeast"/>
        </w:trPr>
        <w:tc>
          <w:tcPr>
            <w:tcW w:w="1413" w:type="dxa"/>
            <w:shd w:val="clear" w:color="auto" w:fill="D9D9D9"/>
            <w:vAlign w:val="center"/>
          </w:tcPr>
          <w:p>
            <w:pPr>
              <w:pStyle w:val="9"/>
              <w:rPr>
                <w:rFonts w:ascii="宋体" w:hAnsi="宋体"/>
                <w:sz w:val="24"/>
                <w:szCs w:val="24"/>
              </w:rPr>
            </w:pPr>
            <w:r>
              <w:rPr>
                <w:rFonts w:hint="eastAsia" w:ascii="宋体" w:hAnsi="宋体"/>
                <w:sz w:val="24"/>
                <w:szCs w:val="24"/>
              </w:rPr>
              <w:t>备注</w:t>
            </w:r>
          </w:p>
        </w:tc>
        <w:tc>
          <w:tcPr>
            <w:tcW w:w="7832" w:type="dxa"/>
            <w:gridSpan w:val="2"/>
            <w:vAlign w:val="center"/>
          </w:tcPr>
          <w:p>
            <w:pPr>
              <w:pStyle w:val="9"/>
              <w:rPr>
                <w:rFonts w:ascii="宋体" w:hAnsi="宋体"/>
                <w:b/>
                <w:bCs/>
                <w:sz w:val="24"/>
                <w:szCs w:val="24"/>
              </w:rPr>
            </w:pPr>
            <w:r>
              <w:rPr>
                <w:rFonts w:hint="eastAsia" w:ascii="宋体" w:hAnsi="宋体"/>
                <w:b/>
                <w:bCs/>
                <w:sz w:val="24"/>
                <w:szCs w:val="24"/>
              </w:rPr>
              <w:t>横向重叠</w:t>
            </w:r>
          </w:p>
          <w:p>
            <w:pPr>
              <w:pStyle w:val="9"/>
              <w:rPr>
                <w:rFonts w:ascii="宋体" w:hAnsi="宋体"/>
                <w:sz w:val="24"/>
                <w:szCs w:val="24"/>
              </w:rPr>
            </w:pPr>
            <w:r>
              <w:rPr>
                <w:rFonts w:hint="eastAsia" w:ascii="宋体" w:hAnsi="宋体"/>
                <w:sz w:val="24"/>
                <w:szCs w:val="24"/>
              </w:rPr>
              <w:t>2</w:t>
            </w:r>
            <w:r>
              <w:rPr>
                <w:rFonts w:ascii="宋体" w:hAnsi="宋体"/>
                <w:sz w:val="24"/>
                <w:szCs w:val="24"/>
              </w:rPr>
              <w:t>021</w:t>
            </w:r>
            <w:r>
              <w:rPr>
                <w:rFonts w:hint="eastAsia" w:ascii="宋体" w:hAnsi="宋体"/>
                <w:sz w:val="24"/>
                <w:szCs w:val="24"/>
              </w:rPr>
              <w:t>年中国境内头孢菌素类抗生素市场</w:t>
            </w:r>
          </w:p>
          <w:p>
            <w:pPr>
              <w:pStyle w:val="9"/>
              <w:rPr>
                <w:rFonts w:ascii="宋体" w:hAnsi="宋体"/>
                <w:sz w:val="24"/>
                <w:szCs w:val="24"/>
              </w:rPr>
            </w:pPr>
            <w:r>
              <w:rPr>
                <w:rFonts w:hint="eastAsia" w:ascii="宋体" w:hAnsi="宋体"/>
                <w:sz w:val="24"/>
                <w:szCs w:val="24"/>
              </w:rPr>
              <w:t>罗芬润众：0</w:t>
            </w:r>
            <w:r>
              <w:rPr>
                <w:rFonts w:ascii="宋体" w:hAnsi="宋体"/>
                <w:sz w:val="24"/>
                <w:szCs w:val="24"/>
              </w:rPr>
              <w:t>-5%</w:t>
            </w:r>
            <w:r>
              <w:rPr>
                <w:rFonts w:hint="eastAsia" w:ascii="宋体" w:hAnsi="宋体"/>
                <w:sz w:val="24"/>
                <w:szCs w:val="24"/>
              </w:rPr>
              <w:t>，华润：0</w:t>
            </w:r>
            <w:r>
              <w:rPr>
                <w:rFonts w:ascii="宋体" w:hAnsi="宋体"/>
                <w:sz w:val="24"/>
                <w:szCs w:val="24"/>
              </w:rPr>
              <w:t>-5%</w:t>
            </w:r>
            <w:r>
              <w:rPr>
                <w:rFonts w:hint="eastAsia" w:ascii="宋体" w:hAnsi="宋体"/>
                <w:sz w:val="24"/>
                <w:szCs w:val="24"/>
              </w:rPr>
              <w:t>，各方合计：0</w:t>
            </w:r>
            <w:r>
              <w:rPr>
                <w:rFonts w:ascii="宋体" w:hAnsi="宋体"/>
                <w:sz w:val="24"/>
                <w:szCs w:val="24"/>
              </w:rPr>
              <w:t>-5%</w:t>
            </w:r>
          </w:p>
        </w:tc>
      </w:tr>
    </w:tbl>
    <w:p>
      <w:pPr>
        <w:snapToGrid w:val="0"/>
        <w:spacing w:line="240" w:lineRule="exact"/>
        <w:jc w:val="left"/>
        <w:rPr>
          <w:rFonts w:ascii="宋体" w:hAnsi="宋体"/>
          <w:sz w:val="24"/>
          <w:szCs w:val="24"/>
        </w:rPr>
      </w:pPr>
    </w:p>
    <w:p>
      <w:pPr>
        <w:spacing w:line="360" w:lineRule="auto"/>
        <w:rPr>
          <w:rFonts w:hint="eastAsia" w:ascii="宋体" w:hAnsi="宋体"/>
          <w:sz w:val="24"/>
          <w:szCs w:val="24"/>
        </w:rPr>
      </w:pP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520EB"/>
    <w:rsid w:val="000D442A"/>
    <w:rsid w:val="000D7EBA"/>
    <w:rsid w:val="001006BB"/>
    <w:rsid w:val="001164CD"/>
    <w:rsid w:val="00155717"/>
    <w:rsid w:val="001837A3"/>
    <w:rsid w:val="001F180C"/>
    <w:rsid w:val="00216670"/>
    <w:rsid w:val="002E58DE"/>
    <w:rsid w:val="003C0AEB"/>
    <w:rsid w:val="004D5142"/>
    <w:rsid w:val="004F2460"/>
    <w:rsid w:val="004F7688"/>
    <w:rsid w:val="00621233"/>
    <w:rsid w:val="006467D8"/>
    <w:rsid w:val="006A531B"/>
    <w:rsid w:val="006F7693"/>
    <w:rsid w:val="00710140"/>
    <w:rsid w:val="007F2275"/>
    <w:rsid w:val="00915F0F"/>
    <w:rsid w:val="009532DF"/>
    <w:rsid w:val="00997019"/>
    <w:rsid w:val="009A5029"/>
    <w:rsid w:val="009D38D5"/>
    <w:rsid w:val="009E449F"/>
    <w:rsid w:val="00A252B5"/>
    <w:rsid w:val="00A53F26"/>
    <w:rsid w:val="00AA0CC5"/>
    <w:rsid w:val="00B16AFE"/>
    <w:rsid w:val="00B53CAE"/>
    <w:rsid w:val="00B65DD5"/>
    <w:rsid w:val="00B8797E"/>
    <w:rsid w:val="00BD10B6"/>
    <w:rsid w:val="00C07076"/>
    <w:rsid w:val="00C077EC"/>
    <w:rsid w:val="00C56D4C"/>
    <w:rsid w:val="00C7712E"/>
    <w:rsid w:val="00CB00DF"/>
    <w:rsid w:val="00D44401"/>
    <w:rsid w:val="00D649EB"/>
    <w:rsid w:val="00D73C72"/>
    <w:rsid w:val="00E03FDE"/>
    <w:rsid w:val="00E0592B"/>
    <w:rsid w:val="00E31738"/>
    <w:rsid w:val="00E563C1"/>
    <w:rsid w:val="00E56A23"/>
    <w:rsid w:val="00E62782"/>
    <w:rsid w:val="00E86786"/>
    <w:rsid w:val="00ED2F80"/>
    <w:rsid w:val="00EF0EBF"/>
    <w:rsid w:val="00F021F9"/>
    <w:rsid w:val="00F1624E"/>
    <w:rsid w:val="00F32F8A"/>
    <w:rsid w:val="00F810AA"/>
    <w:rsid w:val="00FA0D7C"/>
    <w:rsid w:val="00FB43EC"/>
    <w:rsid w:val="00FB6B40"/>
    <w:rsid w:val="1FAFC103"/>
    <w:rsid w:val="6F3F016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rFonts w:ascii="Calibri" w:hAnsi="Calibri" w:eastAsia="宋体" w:cs="Times New Roman"/>
      <w:sz w:val="18"/>
      <w:szCs w:val="18"/>
    </w:rPr>
  </w:style>
  <w:style w:type="character" w:customStyle="1" w:styleId="8">
    <w:name w:val="页脚 字符"/>
    <w:basedOn w:val="6"/>
    <w:link w:val="2"/>
    <w:qFormat/>
    <w:uiPriority w:val="99"/>
    <w:rPr>
      <w:rFonts w:ascii="Calibri" w:hAnsi="Calibri" w:eastAsia="宋体" w:cs="Times New Roman"/>
      <w:sz w:val="18"/>
      <w:szCs w:val="18"/>
    </w:rPr>
  </w:style>
  <w:style w:type="paragraph" w:styleId="9">
    <w:name w:val="No Spacing"/>
    <w:qFormat/>
    <w:uiPriority w:val="1"/>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168</Words>
  <Characters>959</Characters>
  <Lines>7</Lines>
  <Paragraphs>2</Paragraphs>
  <TotalTime>26</TotalTime>
  <ScaleCrop>false</ScaleCrop>
  <LinksUpToDate>false</LinksUpToDate>
  <CharactersWithSpaces>1125</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2022-07-22T22:47:00Z</dcterms:created>
  <dc:creator>陈媚</dc:creator>
  <cp:lastModifiedBy>oa</cp:lastModifiedBy>
  <dcterms:modified xsi:type="dcterms:W3CDTF">2022-07-26T08:32:45Z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