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  <w:lang w:eastAsia="zh-CN"/>
        </w:rPr>
      </w:pPr>
      <w:r>
        <w:rPr>
          <w:rFonts w:hint="eastAsia" w:ascii="黑体" w:hAnsi="黑体" w:eastAsia="黑体" w:cs="黑体"/>
          <w:bCs/>
          <w:sz w:val="36"/>
          <w:szCs w:val="36"/>
          <w:lang w:eastAsia="zh-CN"/>
        </w:rPr>
        <w:t>经营者集中简易案件公示表</w:t>
      </w:r>
    </w:p>
    <w:tbl>
      <w:tblPr>
        <w:tblStyle w:val="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eastAsia="zh-CN"/>
              </w:rPr>
              <w:t>欧力士股份有限公司收购株式会社DHC股权案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val="en-GB"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>欧力士股份有限公司（“欧力士”）与株式会社DHC（“DHC”）的股东签署了股份转让协议。根据该协议，欧力士拟收购DHC的全部已发行股份。DHC主要从事化妆品和健康食品业务。交易前，一名自然人持有DHC的多数股份并单独控制DHC。交易后，欧力士将持有DHC的全部股份并单独控制DHC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5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>参与集中的经营者简介（每个限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100字以内</w:t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>
              <w:rPr>
                <w:bCs/>
                <w:color w:val="000000"/>
                <w:sz w:val="24"/>
              </w:rPr>
              <w:t>1.</w:t>
            </w:r>
            <w:r>
              <w:rPr>
                <w:rFonts w:hint="eastAsia"/>
                <w:bCs/>
                <w:color w:val="000000"/>
                <w:sz w:val="24"/>
              </w:rPr>
              <w:t>欧力士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 w:bidi="ar-AE"/>
              </w:rPr>
            </w:pP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欧力士于1</w:t>
            </w:r>
            <w:r>
              <w:rPr>
                <w:bCs/>
                <w:color w:val="000000"/>
                <w:sz w:val="24"/>
                <w:lang w:eastAsia="zh-CN" w:bidi="ar-AE"/>
              </w:rPr>
              <w:t>964</w:t>
            </w: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年4月1</w:t>
            </w:r>
            <w:r>
              <w:rPr>
                <w:bCs/>
                <w:color w:val="000000"/>
                <w:sz w:val="24"/>
                <w:lang w:eastAsia="zh-CN" w:bidi="ar-AE"/>
              </w:rPr>
              <w:t>7</w:t>
            </w: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日成立于日本，为东京证券交易所及纽约证券交易所上市公司，主要业务为企业金融服务、维修租赁、房地产、私募股权投资和特许经营、环境能源服务、保险、银行与信贷、飞机与船舶以及海外金融服务等。</w:t>
            </w:r>
          </w:p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 w:bidi="ar-AE"/>
              </w:rPr>
            </w:pP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欧力士没有最终控制人。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numPr>
                <w:ilvl w:val="0"/>
                <w:numId w:val="1"/>
              </w:numPr>
              <w:autoSpaceDE/>
              <w:autoSpaceDN/>
              <w:adjustRightInd w:val="0"/>
              <w:snapToGrid w:val="0"/>
              <w:ind w:left="0" w:firstLine="0"/>
              <w:jc w:val="both"/>
              <w:rPr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val="en-GB"/>
              </w:rPr>
            </w:pPr>
            <w:r>
              <w:rPr>
                <w:rFonts w:hint="eastAsia"/>
                <w:bCs/>
                <w:color w:val="000000"/>
                <w:sz w:val="24"/>
              </w:rPr>
              <w:t>2.DHC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DHC于</w:t>
            </w:r>
            <w:r>
              <w:rPr>
                <w:bCs/>
                <w:color w:val="000000"/>
                <w:sz w:val="24"/>
                <w:lang w:eastAsia="zh-CN" w:bidi="ar-AE"/>
              </w:rPr>
              <w:t>1975</w:t>
            </w: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年</w:t>
            </w:r>
            <w:r>
              <w:rPr>
                <w:bCs/>
                <w:color w:val="000000"/>
                <w:sz w:val="24"/>
                <w:lang w:eastAsia="zh-CN" w:bidi="ar-AE"/>
              </w:rPr>
              <w:t>12</w:t>
            </w: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月</w:t>
            </w:r>
            <w:r>
              <w:rPr>
                <w:bCs/>
                <w:color w:val="000000"/>
                <w:sz w:val="24"/>
                <w:lang w:eastAsia="zh-CN" w:bidi="ar-AE"/>
              </w:rPr>
              <w:t>19</w:t>
            </w: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日成立于日本，主要业务为供应</w:t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>化妆品和健康食品</w:t>
            </w:r>
            <w:r>
              <w:rPr>
                <w:rFonts w:hint="eastAsia"/>
                <w:bCs/>
                <w:color w:val="000000"/>
                <w:sz w:val="24"/>
                <w:lang w:eastAsia="zh-CN" w:bidi="ar-AE"/>
              </w:rPr>
              <w:t>。</w:t>
            </w:r>
            <w:bookmarkStart w:id="0" w:name="_GoBack"/>
            <w:bookmarkEnd w:id="0"/>
          </w:p>
          <w:p>
            <w:pPr>
              <w:adjustRightInd w:val="0"/>
              <w:snapToGrid w:val="0"/>
              <w:rPr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DHC的最终控制人为一名自然人，主要业务为从事化妆品和健康食品的经营。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 xml:space="preserve"> 1、在同一相关市场，所有参与集中的经营者所占市场份额之和小于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15%</w:t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numPr>
                <w:ilvl w:val="0"/>
                <w:numId w:val="1"/>
              </w:numPr>
              <w:autoSpaceDE/>
              <w:autoSpaceDN/>
              <w:adjustRightInd w:val="0"/>
              <w:snapToGrid w:val="0"/>
              <w:ind w:left="0" w:firstLine="0"/>
              <w:jc w:val="both"/>
              <w:rPr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 xml:space="preserve"> 2、存在上下游关系的参与集中的经营者，在上下游市场所占的市场份额均小于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25%</w:t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numPr>
                <w:ilvl w:val="0"/>
                <w:numId w:val="1"/>
              </w:numPr>
              <w:autoSpaceDE/>
              <w:autoSpaceDN/>
              <w:adjustRightInd w:val="0"/>
              <w:snapToGrid w:val="0"/>
              <w:ind w:left="0" w:firstLine="0"/>
              <w:jc w:val="both"/>
              <w:rPr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sym w:font="Wingdings" w:char="00FE"/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numPr>
                <w:ilvl w:val="0"/>
                <w:numId w:val="1"/>
              </w:numPr>
              <w:autoSpaceDE/>
              <w:autoSpaceDN/>
              <w:adjustRightInd w:val="0"/>
              <w:snapToGrid w:val="0"/>
              <w:ind w:left="0" w:firstLine="0"/>
              <w:jc w:val="both"/>
              <w:rPr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numPr>
                <w:ilvl w:val="0"/>
                <w:numId w:val="1"/>
              </w:numPr>
              <w:autoSpaceDE/>
              <w:autoSpaceDN/>
              <w:adjustRightInd w:val="0"/>
              <w:snapToGrid w:val="0"/>
              <w:ind w:left="0" w:firstLine="0"/>
              <w:jc w:val="both"/>
              <w:rPr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numPr>
                <w:ilvl w:val="0"/>
                <w:numId w:val="1"/>
              </w:numPr>
              <w:autoSpaceDE/>
              <w:autoSpaceDN/>
              <w:adjustRightInd w:val="0"/>
              <w:snapToGrid w:val="0"/>
              <w:ind w:left="0" w:firstLine="0"/>
              <w:jc w:val="both"/>
              <w:rPr>
                <w:bCs/>
                <w:color w:val="000000"/>
                <w:sz w:val="24"/>
                <w:lang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rFonts w:hint="eastAsia"/>
                <w:bCs/>
                <w:color w:val="000000"/>
                <w:sz w:val="24"/>
                <w:lang w:val="en-GB"/>
              </w:rPr>
              <w:sym w:font="Wingdings" w:char="00A8"/>
            </w:r>
            <w:r>
              <w:rPr>
                <w:rFonts w:hint="eastAsia"/>
                <w:bCs/>
                <w:color w:val="000000"/>
                <w:sz w:val="24"/>
                <w:lang w:val="en-GB"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b/>
                <w:color w:val="000000"/>
                <w:sz w:val="24"/>
              </w:rPr>
            </w:pPr>
            <w:r>
              <w:rPr>
                <w:rFonts w:hint="eastAsia"/>
                <w:b/>
                <w:color w:val="000000"/>
                <w:sz w:val="24"/>
              </w:rPr>
              <w:t>混合集中：</w:t>
            </w:r>
          </w:p>
          <w:p>
            <w:pPr>
              <w:pStyle w:val="4"/>
              <w:numPr>
                <w:ilvl w:val="0"/>
                <w:numId w:val="2"/>
              </w:numPr>
              <w:autoSpaceDE/>
              <w:autoSpaceDN/>
              <w:adjustRightInd w:val="0"/>
              <w:snapToGrid w:val="0"/>
              <w:spacing w:before="0"/>
              <w:jc w:val="both"/>
              <w:rPr>
                <w:bCs/>
                <w:color w:val="000000"/>
                <w:sz w:val="24"/>
                <w:lang w:eastAsia="zh-CN"/>
              </w:rPr>
            </w:pPr>
            <w:r>
              <w:rPr>
                <w:bCs/>
                <w:color w:val="000000"/>
                <w:sz w:val="24"/>
                <w:lang w:eastAsia="zh-CN"/>
              </w:rPr>
              <w:t>2021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年中国境内成人护肤品市场</w:t>
            </w:r>
          </w:p>
          <w:p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DHC：</w:t>
            </w:r>
            <w:r>
              <w:rPr>
                <w:bCs/>
                <w:color w:val="000000"/>
                <w:sz w:val="24"/>
              </w:rPr>
              <w:t>0</w:t>
            </w:r>
            <w:r>
              <w:rPr>
                <w:rFonts w:hint="eastAsia"/>
                <w:bCs/>
                <w:color w:val="000000"/>
                <w:sz w:val="24"/>
              </w:rPr>
              <w:t>-</w:t>
            </w:r>
            <w:r>
              <w:rPr>
                <w:bCs/>
                <w:color w:val="000000"/>
                <w:sz w:val="24"/>
              </w:rPr>
              <w:t>5</w:t>
            </w:r>
            <w:r>
              <w:rPr>
                <w:rFonts w:hint="eastAsia"/>
                <w:bCs/>
                <w:color w:val="000000"/>
                <w:sz w:val="24"/>
              </w:rPr>
              <w:t>%</w:t>
            </w:r>
          </w:p>
          <w:p>
            <w:pPr>
              <w:pStyle w:val="4"/>
              <w:numPr>
                <w:ilvl w:val="0"/>
                <w:numId w:val="2"/>
              </w:numPr>
              <w:autoSpaceDE/>
              <w:autoSpaceDN/>
              <w:adjustRightInd w:val="0"/>
              <w:snapToGrid w:val="0"/>
              <w:spacing w:before="0"/>
              <w:jc w:val="both"/>
              <w:rPr>
                <w:bCs/>
                <w:color w:val="000000"/>
                <w:sz w:val="24"/>
              </w:rPr>
            </w:pPr>
            <w:r>
              <w:rPr>
                <w:bCs/>
                <w:color w:val="000000"/>
                <w:sz w:val="24"/>
              </w:rPr>
              <w:t>2021</w:t>
            </w:r>
            <w:r>
              <w:rPr>
                <w:rFonts w:hint="eastAsia"/>
                <w:bCs/>
                <w:color w:val="000000"/>
                <w:sz w:val="24"/>
              </w:rPr>
              <w:t>年中国境内彩妆市场</w:t>
            </w:r>
          </w:p>
          <w:p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</w:rPr>
              <w:t>DHC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：</w:t>
            </w:r>
            <w:r>
              <w:rPr>
                <w:bCs/>
                <w:color w:val="000000"/>
                <w:sz w:val="24"/>
              </w:rPr>
              <w:t>0-5%</w:t>
            </w:r>
          </w:p>
          <w:p>
            <w:pPr>
              <w:adjustRightInd w:val="0"/>
              <w:snapToGrid w:val="0"/>
              <w:rPr>
                <w:bCs/>
                <w:color w:val="000000"/>
                <w:sz w:val="24"/>
                <w:lang w:eastAsia="zh-CN"/>
              </w:rPr>
            </w:pPr>
            <w:r>
              <w:rPr>
                <w:bCs/>
                <w:color w:val="000000"/>
                <w:sz w:val="24"/>
                <w:lang w:eastAsia="zh-CN"/>
              </w:rPr>
              <w:t>3.2021</w:t>
            </w:r>
            <w:r>
              <w:rPr>
                <w:rFonts w:hint="eastAsia"/>
                <w:bCs/>
                <w:color w:val="000000"/>
                <w:sz w:val="24"/>
                <w:lang w:eastAsia="zh-CN"/>
              </w:rPr>
              <w:t>中国境内膳食营养补充剂市场</w:t>
            </w:r>
          </w:p>
          <w:p>
            <w:pPr>
              <w:adjustRightInd w:val="0"/>
              <w:snapToGrid w:val="0"/>
              <w:rPr>
                <w:bCs/>
                <w:color w:val="000000"/>
                <w:sz w:val="24"/>
              </w:rPr>
            </w:pPr>
            <w:r>
              <w:rPr>
                <w:rFonts w:hint="eastAsia"/>
                <w:bCs/>
                <w:color w:val="000000"/>
                <w:sz w:val="24"/>
                <w:lang w:eastAsia="zh-CN"/>
              </w:rPr>
              <w:t>DHC：0</w:t>
            </w:r>
            <w:r>
              <w:rPr>
                <w:bCs/>
                <w:color w:val="000000"/>
                <w:sz w:val="24"/>
                <w:lang w:eastAsia="zh-CN"/>
              </w:rPr>
              <w:t>-5%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622118"/>
    <w:multiLevelType w:val="multilevel"/>
    <w:tmpl w:val="40622118"/>
    <w:lvl w:ilvl="0" w:tentative="0">
      <w:start w:val="1"/>
      <w:numFmt w:val="decimal"/>
      <w:lvlText w:val="%1."/>
      <w:lvlJc w:val="left"/>
      <w:pPr>
        <w:tabs>
          <w:tab w:val="left" w:pos="709"/>
        </w:tabs>
        <w:ind w:left="709" w:hanging="709"/>
      </w:pPr>
    </w:lvl>
    <w:lvl w:ilvl="1" w:tentative="0">
      <w:start w:val="1"/>
      <w:numFmt w:val="lowerLetter"/>
      <w:lvlRestart w:val="0"/>
      <w:lvlText w:val="(%2)"/>
      <w:lvlJc w:val="left"/>
      <w:pPr>
        <w:tabs>
          <w:tab w:val="left" w:pos="1418"/>
        </w:tabs>
        <w:ind w:left="1418" w:hanging="709"/>
      </w:pPr>
    </w:lvl>
    <w:lvl w:ilvl="2" w:tentative="0">
      <w:start w:val="1"/>
      <w:numFmt w:val="lowerRoman"/>
      <w:lvlRestart w:val="0"/>
      <w:lvlText w:val="(%3)"/>
      <w:lvlJc w:val="left"/>
      <w:pPr>
        <w:tabs>
          <w:tab w:val="left" w:pos="2126"/>
        </w:tabs>
        <w:ind w:left="2126" w:hanging="708"/>
      </w:pPr>
    </w:lvl>
    <w:lvl w:ilvl="3" w:tentative="0">
      <w:start w:val="1"/>
      <w:numFmt w:val="upperLetter"/>
      <w:lvlRestart w:val="0"/>
      <w:lvlText w:val="(%4)"/>
      <w:lvlJc w:val="left"/>
      <w:pPr>
        <w:tabs>
          <w:tab w:val="left" w:pos="2835"/>
        </w:tabs>
        <w:ind w:left="2835" w:hanging="709"/>
      </w:p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1">
    <w:nsid w:val="753E124E"/>
    <w:multiLevelType w:val="multilevel"/>
    <w:tmpl w:val="753E124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Y4YjZmYmU3MDhlOTkzMGRlZTM1YTMyNTVkMDIyZTIifQ=="/>
    <w:docVar w:name="KSO_WPS_MARK_KEY" w:val="b9eeb14b-9eba-44c8-b18c-2356606373ae"/>
  </w:docVars>
  <w:rsids>
    <w:rsidRoot w:val="00560689"/>
    <w:rsid w:val="004B60F1"/>
    <w:rsid w:val="00560689"/>
    <w:rsid w:val="5441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kern w:val="0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spacing w:before="150"/>
      <w:ind w:left="1220" w:hanging="7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687</Words>
  <Characters>759</Characters>
  <Lines>5</Lines>
  <Paragraphs>1</Paragraphs>
  <TotalTime>0</TotalTime>
  <ScaleCrop>false</ScaleCrop>
  <LinksUpToDate>false</LinksUpToDate>
  <CharactersWithSpaces>765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2022-12-05T12:23:00Z</dcterms:created>
  <dc:creator>G</dc:creator>
  <cp:lastModifiedBy>DELL</cp:lastModifiedBy>
  <dcterms:modified xsi:type="dcterms:W3CDTF">2022-12-08T02:07:46Z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5BEA0D779E744221B4B77245A82F7CCB</vt:lpwstr>
  </property>
</Properties>
</file>