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5C32E" w14:textId="0983FDB5" w:rsidR="005228B5" w:rsidRDefault="005228B5">
      <w:pPr>
        <w:jc w:val="center"/>
        <w:rPr>
          <w:rFonts w:ascii="黑体" w:eastAsia="黑体" w:hAnsi="黑体" w:cs="黑体"/>
          <w:bCs/>
          <w:sz w:val="36"/>
          <w:szCs w:val="36"/>
        </w:rPr>
      </w:pPr>
      <w:r>
        <w:rPr>
          <w:rFonts w:ascii="黑体" w:eastAsia="黑体" w:hAnsi="黑体" w:cs="黑体" w:hint="eastAsia"/>
          <w:bCs/>
          <w:sz w:val="36"/>
          <w:szCs w:val="36"/>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5228B5" w14:paraId="0AF8D9CB" w14:textId="77777777">
        <w:trPr>
          <w:trHeight w:val="926"/>
        </w:trPr>
        <w:tc>
          <w:tcPr>
            <w:tcW w:w="1940" w:type="dxa"/>
            <w:shd w:val="clear" w:color="auto" w:fill="D9D9D9"/>
            <w:vAlign w:val="center"/>
          </w:tcPr>
          <w:p w14:paraId="40CD5ACE" w14:textId="77777777" w:rsidR="005228B5" w:rsidRDefault="005228B5">
            <w:pPr>
              <w:pStyle w:val="a0"/>
              <w:adjustRightInd w:val="0"/>
              <w:snapToGrid w:val="0"/>
              <w:spacing w:after="0"/>
              <w:rPr>
                <w:rFonts w:ascii="宋体" w:hAnsi="宋体" w:cs="宋体"/>
                <w:bCs/>
                <w:color w:val="000000"/>
                <w:lang w:val="en-US"/>
              </w:rPr>
            </w:pPr>
            <w:r>
              <w:rPr>
                <w:rFonts w:ascii="宋体" w:hAnsi="宋体" w:cs="宋体" w:hint="eastAsia"/>
                <w:bCs/>
                <w:color w:val="000000"/>
              </w:rPr>
              <w:t>案件名称</w:t>
            </w:r>
          </w:p>
        </w:tc>
        <w:tc>
          <w:tcPr>
            <w:tcW w:w="7700" w:type="dxa"/>
            <w:gridSpan w:val="2"/>
            <w:vAlign w:val="center"/>
          </w:tcPr>
          <w:p w14:paraId="7E407C98" w14:textId="65135358" w:rsidR="005228B5" w:rsidRDefault="00CC2C17" w:rsidP="002F0414">
            <w:pPr>
              <w:adjustRightInd w:val="0"/>
              <w:snapToGrid w:val="0"/>
              <w:spacing w:after="0"/>
              <w:rPr>
                <w:rFonts w:ascii="宋体" w:hAnsi="宋体" w:cs="宋体"/>
                <w:bCs/>
                <w:color w:val="000000"/>
                <w:lang w:val="en-US"/>
              </w:rPr>
            </w:pPr>
            <w:r w:rsidRPr="00CC2C17">
              <w:rPr>
                <w:rFonts w:ascii="宋体" w:hAnsi="宋体" w:cs="宋体" w:hint="eastAsia"/>
                <w:bCs/>
                <w:color w:val="000000"/>
                <w:lang w:val="en-US"/>
              </w:rPr>
              <w:t>中信泰富特钢集团股份有限公司收购上海电气集团钢管有限公司股权案</w:t>
            </w:r>
          </w:p>
        </w:tc>
      </w:tr>
      <w:tr w:rsidR="005228B5" w14:paraId="6A573709" w14:textId="77777777">
        <w:trPr>
          <w:trHeight w:val="1391"/>
        </w:trPr>
        <w:tc>
          <w:tcPr>
            <w:tcW w:w="1940" w:type="dxa"/>
            <w:shd w:val="clear" w:color="auto" w:fill="D9D9D9"/>
            <w:vAlign w:val="center"/>
          </w:tcPr>
          <w:p w14:paraId="07C7FCEB" w14:textId="1D150E5F" w:rsidR="005228B5" w:rsidRDefault="005228B5">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交易概况</w:t>
            </w:r>
          </w:p>
        </w:tc>
        <w:tc>
          <w:tcPr>
            <w:tcW w:w="7700" w:type="dxa"/>
            <w:gridSpan w:val="2"/>
            <w:vAlign w:val="center"/>
          </w:tcPr>
          <w:p w14:paraId="2970E03C" w14:textId="4659132E" w:rsidR="005228B5" w:rsidRPr="00D05497" w:rsidRDefault="00920985" w:rsidP="002F0414">
            <w:pPr>
              <w:widowControl w:val="0"/>
              <w:adjustRightInd w:val="0"/>
              <w:snapToGrid w:val="0"/>
              <w:spacing w:after="0"/>
              <w:rPr>
                <w:rFonts w:ascii="宋体" w:hAnsi="宋体" w:cs="宋体"/>
                <w:lang w:val="en-US"/>
              </w:rPr>
            </w:pPr>
            <w:r w:rsidRPr="00920985">
              <w:rPr>
                <w:rFonts w:ascii="宋体" w:hAnsi="宋体" w:hint="eastAsia"/>
              </w:rPr>
              <w:t>上海电气控股集团有限公司（“上海电气”）</w:t>
            </w:r>
            <w:r w:rsidR="007E5DDB" w:rsidRPr="007E5DDB">
              <w:rPr>
                <w:rFonts w:ascii="宋体" w:hAnsi="宋体" w:hint="eastAsia"/>
              </w:rPr>
              <w:t>与</w:t>
            </w:r>
            <w:r w:rsidR="00FB310C" w:rsidRPr="00FB310C">
              <w:rPr>
                <w:rFonts w:ascii="宋体" w:hAnsi="宋体" w:hint="eastAsia"/>
              </w:rPr>
              <w:t>中信泰富特钢集团股份有限公司</w:t>
            </w:r>
            <w:r w:rsidR="005774BB">
              <w:rPr>
                <w:rFonts w:ascii="宋体" w:hAnsi="宋体" w:hint="eastAsia"/>
              </w:rPr>
              <w:t>（“中信特钢”）全资子公司</w:t>
            </w:r>
            <w:r w:rsidR="007E5DDB" w:rsidRPr="007E5DDB">
              <w:rPr>
                <w:rFonts w:ascii="宋体" w:hAnsi="宋体" w:hint="eastAsia"/>
              </w:rPr>
              <w:t>江阴兴澄特种钢铁有限公司（“兴澄特钢”）签署</w:t>
            </w:r>
            <w:r w:rsidR="00C91797">
              <w:rPr>
                <w:rFonts w:ascii="宋体" w:hAnsi="宋体" w:hint="eastAsia"/>
              </w:rPr>
              <w:t>协议</w:t>
            </w:r>
            <w:r w:rsidR="007E5DDB" w:rsidRPr="007E5DDB">
              <w:rPr>
                <w:rFonts w:ascii="宋体" w:hAnsi="宋体" w:hint="eastAsia"/>
              </w:rPr>
              <w:t>，约定兴澄特钢</w:t>
            </w:r>
            <w:r w:rsidR="00C91797">
              <w:rPr>
                <w:rFonts w:ascii="宋体" w:hAnsi="宋体" w:hint="eastAsia"/>
              </w:rPr>
              <w:t>收购</w:t>
            </w:r>
            <w:r w:rsidR="00E82D13" w:rsidRPr="00E82D13">
              <w:rPr>
                <w:rFonts w:ascii="宋体" w:hAnsi="宋体" w:hint="eastAsia"/>
              </w:rPr>
              <w:t>上海电气集团钢管有限公司</w:t>
            </w:r>
            <w:r w:rsidR="00E82D13">
              <w:rPr>
                <w:rFonts w:ascii="宋体" w:hAnsi="宋体" w:hint="eastAsia"/>
              </w:rPr>
              <w:t>（“</w:t>
            </w:r>
            <w:r w:rsidR="00E82D13" w:rsidRPr="007E5DDB">
              <w:rPr>
                <w:rFonts w:ascii="宋体" w:hAnsi="宋体" w:hint="eastAsia"/>
              </w:rPr>
              <w:t>上电钢管</w:t>
            </w:r>
            <w:r w:rsidR="00E82D13">
              <w:rPr>
                <w:rFonts w:ascii="宋体" w:hAnsi="宋体" w:hint="eastAsia"/>
              </w:rPr>
              <w:t>”）</w:t>
            </w:r>
            <w:r w:rsidR="007E5DDB" w:rsidRPr="007E5DDB">
              <w:rPr>
                <w:rFonts w:ascii="宋体" w:hAnsi="宋体" w:hint="eastAsia"/>
              </w:rPr>
              <w:t>60%股权。</w:t>
            </w:r>
            <w:r w:rsidR="0084005F" w:rsidRPr="0084005F">
              <w:rPr>
                <w:rFonts w:ascii="宋体" w:hAnsi="宋体" w:hint="eastAsia"/>
              </w:rPr>
              <w:t>上电钢管通过其子公司天津钢管制造有限公司从事无缝钢管的生产和销售业务</w:t>
            </w:r>
            <w:r w:rsidR="00D90F4F" w:rsidRPr="00D05497">
              <w:rPr>
                <w:rFonts w:ascii="宋体" w:hAnsi="宋体"/>
              </w:rPr>
              <w:t>。交易前，</w:t>
            </w:r>
            <w:r w:rsidR="00047663" w:rsidRPr="00047663">
              <w:rPr>
                <w:rFonts w:ascii="宋体" w:hAnsi="宋体" w:hint="eastAsia"/>
              </w:rPr>
              <w:t>上海电气和中信特钢（通过</w:t>
            </w:r>
            <w:r w:rsidR="00E66A3E">
              <w:rPr>
                <w:rFonts w:ascii="宋体" w:hAnsi="宋体" w:hint="eastAsia"/>
              </w:rPr>
              <w:t>全资子公司</w:t>
            </w:r>
            <w:r w:rsidR="00047663" w:rsidRPr="00047663">
              <w:rPr>
                <w:rFonts w:ascii="宋体" w:hAnsi="宋体" w:hint="eastAsia"/>
              </w:rPr>
              <w:t>）分别持有上电钢管60%和40%股权，双方共同控制上电钢管；交易后，中信特钢</w:t>
            </w:r>
            <w:r w:rsidR="0044136A" w:rsidRPr="00047663">
              <w:rPr>
                <w:rFonts w:ascii="宋体" w:hAnsi="宋体" w:hint="eastAsia"/>
              </w:rPr>
              <w:t>（通过</w:t>
            </w:r>
            <w:r w:rsidR="0044136A">
              <w:rPr>
                <w:rFonts w:ascii="宋体" w:hAnsi="宋体" w:hint="eastAsia"/>
              </w:rPr>
              <w:t>全资子公司</w:t>
            </w:r>
            <w:r w:rsidR="0044136A" w:rsidRPr="00047663">
              <w:rPr>
                <w:rFonts w:ascii="宋体" w:hAnsi="宋体" w:hint="eastAsia"/>
              </w:rPr>
              <w:t>）</w:t>
            </w:r>
            <w:r w:rsidR="00047663" w:rsidRPr="00047663">
              <w:rPr>
                <w:rFonts w:ascii="宋体" w:hAnsi="宋体" w:hint="eastAsia"/>
              </w:rPr>
              <w:t>间接持有上电钢管100%股权，单独控制上电钢管。</w:t>
            </w:r>
          </w:p>
        </w:tc>
      </w:tr>
      <w:tr w:rsidR="005228B5" w14:paraId="7F8C0D47" w14:textId="77777777">
        <w:trPr>
          <w:trHeight w:val="942"/>
        </w:trPr>
        <w:tc>
          <w:tcPr>
            <w:tcW w:w="1940" w:type="dxa"/>
            <w:vMerge w:val="restart"/>
            <w:shd w:val="clear" w:color="auto" w:fill="D9D9D9"/>
            <w:vAlign w:val="center"/>
          </w:tcPr>
          <w:p w14:paraId="2EE73AEC" w14:textId="4BD514F9" w:rsidR="005228B5" w:rsidRDefault="005228B5">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参与集中的经营者简介</w:t>
            </w:r>
          </w:p>
        </w:tc>
        <w:tc>
          <w:tcPr>
            <w:tcW w:w="1607" w:type="dxa"/>
            <w:vAlign w:val="center"/>
          </w:tcPr>
          <w:p w14:paraId="77CC43BA" w14:textId="0E27E4FD" w:rsidR="005228B5" w:rsidRDefault="005228B5" w:rsidP="002F0414">
            <w:pPr>
              <w:pStyle w:val="a0"/>
              <w:adjustRightInd w:val="0"/>
              <w:snapToGrid w:val="0"/>
              <w:spacing w:after="0"/>
              <w:rPr>
                <w:rFonts w:ascii="宋体" w:hAnsi="宋体" w:cs="宋体"/>
                <w:bCs/>
                <w:color w:val="000000"/>
                <w:lang w:eastAsia="zh-CN"/>
              </w:rPr>
            </w:pPr>
            <w:r>
              <w:rPr>
                <w:rFonts w:ascii="宋体" w:hAnsi="宋体" w:cs="宋体" w:hint="eastAsia"/>
                <w:bCs/>
                <w:color w:val="000000"/>
                <w:lang w:val="en-US" w:eastAsia="zh-CN"/>
              </w:rPr>
              <w:t>1.</w:t>
            </w:r>
            <w:r w:rsidR="00D4511C">
              <w:rPr>
                <w:rFonts w:hint="eastAsia"/>
                <w:lang w:eastAsia="zh-CN"/>
              </w:rPr>
              <w:t xml:space="preserve"> </w:t>
            </w:r>
            <w:r w:rsidR="005774BB">
              <w:rPr>
                <w:rFonts w:ascii="宋体" w:hAnsi="宋体" w:cs="宋体" w:hint="eastAsia"/>
                <w:bCs/>
                <w:color w:val="000000"/>
                <w:lang w:eastAsia="zh-CN"/>
              </w:rPr>
              <w:t>中信特钢</w:t>
            </w:r>
          </w:p>
        </w:tc>
        <w:tc>
          <w:tcPr>
            <w:tcW w:w="6093" w:type="dxa"/>
            <w:vAlign w:val="center"/>
          </w:tcPr>
          <w:p w14:paraId="014575A3" w14:textId="54DE2628" w:rsidR="00334A15" w:rsidRPr="00334A15" w:rsidRDefault="00B96E01" w:rsidP="00334A15">
            <w:pPr>
              <w:adjustRightInd w:val="0"/>
              <w:snapToGrid w:val="0"/>
              <w:spacing w:after="0"/>
              <w:rPr>
                <w:rFonts w:ascii="宋体" w:hAnsi="宋体" w:cs="宋体"/>
                <w:bCs/>
                <w:color w:val="000000"/>
                <w:lang w:val="en-US"/>
              </w:rPr>
            </w:pPr>
            <w:r>
              <w:rPr>
                <w:rFonts w:ascii="宋体" w:hAnsi="宋体" w:cs="宋体" w:hint="eastAsia"/>
                <w:bCs/>
                <w:color w:val="000000"/>
                <w:lang w:val="en-US"/>
              </w:rPr>
              <w:t>中信特钢</w:t>
            </w:r>
            <w:r w:rsidR="00334A15" w:rsidRPr="00334A15">
              <w:rPr>
                <w:rFonts w:ascii="宋体" w:hAnsi="宋体" w:cs="宋体" w:hint="eastAsia"/>
                <w:bCs/>
                <w:color w:val="000000"/>
                <w:lang w:val="en-US"/>
              </w:rPr>
              <w:t>于</w:t>
            </w:r>
            <w:r w:rsidR="005F4361">
              <w:rPr>
                <w:rFonts w:ascii="宋体" w:hAnsi="宋体" w:cs="宋体"/>
                <w:bCs/>
                <w:color w:val="000000"/>
                <w:lang w:val="en-US"/>
              </w:rPr>
              <w:t>1993</w:t>
            </w:r>
            <w:r w:rsidR="00334A15" w:rsidRPr="00334A15">
              <w:rPr>
                <w:rFonts w:ascii="宋体" w:hAnsi="宋体" w:cs="宋体"/>
                <w:bCs/>
                <w:color w:val="000000"/>
                <w:lang w:val="en-US"/>
              </w:rPr>
              <w:t>年</w:t>
            </w:r>
            <w:r w:rsidR="005F4361">
              <w:rPr>
                <w:rFonts w:ascii="宋体" w:hAnsi="宋体" w:cs="宋体"/>
                <w:bCs/>
                <w:color w:val="000000"/>
                <w:lang w:val="en-US"/>
              </w:rPr>
              <w:t>5</w:t>
            </w:r>
            <w:r w:rsidR="00334A15" w:rsidRPr="00334A15">
              <w:rPr>
                <w:rFonts w:ascii="宋体" w:hAnsi="宋体" w:cs="宋体"/>
                <w:bCs/>
                <w:color w:val="000000"/>
                <w:lang w:val="en-US"/>
              </w:rPr>
              <w:t>月成立于</w:t>
            </w:r>
            <w:r w:rsidR="005F4361">
              <w:rPr>
                <w:rFonts w:ascii="宋体" w:hAnsi="宋体" w:cs="宋体" w:hint="eastAsia"/>
                <w:bCs/>
                <w:color w:val="000000"/>
                <w:lang w:val="en-US"/>
              </w:rPr>
              <w:t>湖北</w:t>
            </w:r>
            <w:r w:rsidR="00334A15" w:rsidRPr="00334A15">
              <w:rPr>
                <w:rFonts w:ascii="宋体" w:hAnsi="宋体" w:cs="宋体"/>
                <w:bCs/>
                <w:color w:val="000000"/>
                <w:lang w:val="en-US"/>
              </w:rPr>
              <w:t>省</w:t>
            </w:r>
            <w:r w:rsidR="005F4361">
              <w:rPr>
                <w:rFonts w:ascii="宋体" w:hAnsi="宋体" w:cs="宋体" w:hint="eastAsia"/>
                <w:bCs/>
                <w:color w:val="000000"/>
                <w:lang w:val="en-US"/>
              </w:rPr>
              <w:t>黄石</w:t>
            </w:r>
            <w:r w:rsidR="00334A15" w:rsidRPr="00334A15">
              <w:rPr>
                <w:rFonts w:ascii="宋体" w:hAnsi="宋体" w:cs="宋体"/>
                <w:bCs/>
                <w:color w:val="000000"/>
                <w:lang w:val="en-US"/>
              </w:rPr>
              <w:t>市，</w:t>
            </w:r>
            <w:r w:rsidR="00D138D4">
              <w:rPr>
                <w:rFonts w:ascii="宋体" w:hAnsi="宋体" w:cs="宋体" w:hint="eastAsia"/>
                <w:bCs/>
                <w:color w:val="000000"/>
                <w:lang w:val="en-US"/>
              </w:rPr>
              <w:t>为</w:t>
            </w:r>
            <w:r w:rsidR="00EF0C5E" w:rsidRPr="00EF0C5E">
              <w:rPr>
                <w:rFonts w:ascii="宋体" w:hAnsi="宋体" w:cs="宋体" w:hint="eastAsia"/>
                <w:bCs/>
                <w:color w:val="000000"/>
                <w:lang w:val="en-US"/>
              </w:rPr>
              <w:t>深圳证券交易所</w:t>
            </w:r>
            <w:r w:rsidR="00D138D4">
              <w:rPr>
                <w:rFonts w:ascii="宋体" w:hAnsi="宋体" w:cs="宋体" w:hint="eastAsia"/>
                <w:bCs/>
                <w:color w:val="000000"/>
                <w:lang w:val="en-US"/>
              </w:rPr>
              <w:t>上市公司，</w:t>
            </w:r>
            <w:r w:rsidR="004802DB" w:rsidRPr="004802DB">
              <w:rPr>
                <w:rFonts w:ascii="宋体" w:hAnsi="宋体" w:cs="宋体" w:hint="eastAsia"/>
                <w:bCs/>
                <w:color w:val="000000"/>
                <w:lang w:val="en-US"/>
              </w:rPr>
              <w:t>主要业务为特殊钢的制造和销售</w:t>
            </w:r>
            <w:r w:rsidR="004802DB">
              <w:rPr>
                <w:rFonts w:ascii="宋体" w:hAnsi="宋体" w:cs="宋体" w:hint="eastAsia"/>
                <w:bCs/>
                <w:color w:val="000000"/>
                <w:lang w:val="en-US"/>
              </w:rPr>
              <w:t>。</w:t>
            </w:r>
          </w:p>
          <w:p w14:paraId="5E97C5CC" w14:textId="04611D0C" w:rsidR="005228B5" w:rsidRDefault="00EF0C5E" w:rsidP="00334A15">
            <w:pPr>
              <w:pStyle w:val="a0"/>
              <w:adjustRightInd w:val="0"/>
              <w:snapToGrid w:val="0"/>
              <w:spacing w:after="0"/>
              <w:rPr>
                <w:rFonts w:ascii="宋体" w:hAnsi="宋体" w:cs="宋体"/>
                <w:bCs/>
                <w:color w:val="000000"/>
                <w:lang w:eastAsia="zh-CN"/>
              </w:rPr>
            </w:pPr>
            <w:r w:rsidRPr="00EF0C5E">
              <w:rPr>
                <w:rFonts w:ascii="宋体" w:hAnsi="宋体" w:cs="宋体" w:hint="eastAsia"/>
                <w:bCs/>
                <w:color w:val="000000"/>
                <w:lang w:val="en-US" w:eastAsia="zh-CN"/>
              </w:rPr>
              <w:t>中信特钢</w:t>
            </w:r>
            <w:r w:rsidR="00334A15" w:rsidRPr="00334A15">
              <w:rPr>
                <w:rFonts w:ascii="宋体" w:hAnsi="宋体" w:cs="宋体" w:hint="eastAsia"/>
                <w:bCs/>
                <w:color w:val="000000"/>
                <w:lang w:val="en-US" w:eastAsia="zh-CN"/>
              </w:rPr>
              <w:t>的最终控制人为</w:t>
            </w:r>
            <w:r w:rsidR="00561422" w:rsidRPr="00561422">
              <w:rPr>
                <w:rFonts w:ascii="宋体" w:hAnsi="宋体" w:cs="宋体" w:hint="eastAsia"/>
                <w:bCs/>
                <w:color w:val="000000"/>
                <w:lang w:val="en-US" w:eastAsia="zh-CN"/>
              </w:rPr>
              <w:t>中国中信集团有限公司</w:t>
            </w:r>
            <w:r w:rsidR="001648D2">
              <w:rPr>
                <w:rFonts w:ascii="宋体" w:hAnsi="宋体" w:cs="宋体" w:hint="eastAsia"/>
                <w:bCs/>
                <w:color w:val="000000"/>
                <w:lang w:val="en-US" w:eastAsia="zh-CN"/>
              </w:rPr>
              <w:t>（“中信集团”）</w:t>
            </w:r>
            <w:r w:rsidR="00334A15" w:rsidRPr="00334A15">
              <w:rPr>
                <w:rFonts w:ascii="宋体" w:hAnsi="宋体" w:cs="宋体" w:hint="eastAsia"/>
                <w:bCs/>
                <w:color w:val="000000"/>
                <w:lang w:val="en-US" w:eastAsia="zh-CN"/>
              </w:rPr>
              <w:t>，</w:t>
            </w:r>
            <w:r w:rsidR="000B0560" w:rsidRPr="000B0560">
              <w:rPr>
                <w:rFonts w:ascii="宋体" w:hAnsi="宋体" w:cs="宋体" w:hint="eastAsia"/>
                <w:bCs/>
                <w:color w:val="000000"/>
                <w:lang w:val="en-US" w:eastAsia="zh-CN"/>
              </w:rPr>
              <w:t>业务涉及金融、资源能源、制造、工程承包、房地产和其他领域。</w:t>
            </w:r>
          </w:p>
        </w:tc>
      </w:tr>
      <w:tr w:rsidR="005228B5" w14:paraId="3BEECDA6" w14:textId="77777777">
        <w:trPr>
          <w:trHeight w:val="984"/>
        </w:trPr>
        <w:tc>
          <w:tcPr>
            <w:tcW w:w="1940" w:type="dxa"/>
            <w:vMerge/>
            <w:shd w:val="clear" w:color="auto" w:fill="D9D9D9"/>
            <w:vAlign w:val="center"/>
          </w:tcPr>
          <w:p w14:paraId="3AE66BC2" w14:textId="77777777" w:rsidR="005228B5" w:rsidRDefault="005228B5">
            <w:pPr>
              <w:pStyle w:val="a0"/>
              <w:adjustRightInd w:val="0"/>
              <w:snapToGrid w:val="0"/>
              <w:spacing w:after="0"/>
              <w:rPr>
                <w:rFonts w:ascii="宋体" w:hAnsi="宋体" w:cs="宋体"/>
                <w:bCs/>
                <w:color w:val="000000"/>
                <w:lang w:val="en-US" w:eastAsia="zh-CN"/>
              </w:rPr>
            </w:pPr>
          </w:p>
        </w:tc>
        <w:tc>
          <w:tcPr>
            <w:tcW w:w="1607" w:type="dxa"/>
            <w:vAlign w:val="center"/>
          </w:tcPr>
          <w:p w14:paraId="34C0BAD5" w14:textId="21D14301" w:rsidR="005228B5" w:rsidRDefault="005228B5" w:rsidP="002F0414">
            <w:pPr>
              <w:pStyle w:val="a0"/>
              <w:adjustRightInd w:val="0"/>
              <w:snapToGrid w:val="0"/>
              <w:spacing w:after="0"/>
              <w:rPr>
                <w:rFonts w:ascii="宋体" w:hAnsi="宋体" w:cs="宋体"/>
                <w:bCs/>
                <w:color w:val="000000"/>
                <w:lang w:eastAsia="zh-CN"/>
              </w:rPr>
            </w:pPr>
            <w:r>
              <w:rPr>
                <w:rFonts w:ascii="宋体" w:hAnsi="宋体" w:cs="宋体" w:hint="eastAsia"/>
                <w:bCs/>
                <w:color w:val="000000"/>
                <w:lang w:val="en-US" w:eastAsia="zh-CN"/>
              </w:rPr>
              <w:t>2.</w:t>
            </w:r>
            <w:r w:rsidR="00D4511C">
              <w:rPr>
                <w:rFonts w:hint="eastAsia"/>
                <w:lang w:eastAsia="zh-CN"/>
              </w:rPr>
              <w:t xml:space="preserve"> </w:t>
            </w:r>
            <w:r w:rsidR="005774BB">
              <w:rPr>
                <w:rFonts w:ascii="宋体" w:hAnsi="宋体" w:cs="宋体" w:hint="eastAsia"/>
                <w:bCs/>
                <w:color w:val="000000"/>
                <w:lang w:eastAsia="zh-CN"/>
              </w:rPr>
              <w:t>上电钢管</w:t>
            </w:r>
          </w:p>
          <w:p w14:paraId="60CC508C" w14:textId="77777777" w:rsidR="005228B5" w:rsidRDefault="005228B5" w:rsidP="002F0414">
            <w:pPr>
              <w:pStyle w:val="a0"/>
              <w:adjustRightInd w:val="0"/>
              <w:snapToGrid w:val="0"/>
              <w:spacing w:after="0"/>
              <w:rPr>
                <w:rFonts w:ascii="宋体" w:hAnsi="宋体" w:cs="宋体"/>
                <w:bCs/>
                <w:color w:val="000000"/>
                <w:lang w:eastAsia="zh-CN"/>
              </w:rPr>
            </w:pPr>
          </w:p>
        </w:tc>
        <w:tc>
          <w:tcPr>
            <w:tcW w:w="6093" w:type="dxa"/>
            <w:vAlign w:val="center"/>
          </w:tcPr>
          <w:p w14:paraId="39040E5A" w14:textId="15F9DA4F" w:rsidR="005228B5" w:rsidRDefault="003E786F" w:rsidP="002F0414">
            <w:pPr>
              <w:adjustRightInd w:val="0"/>
              <w:snapToGrid w:val="0"/>
              <w:spacing w:after="0"/>
              <w:rPr>
                <w:rFonts w:ascii="宋体" w:hAnsi="宋体" w:cs="宋体"/>
                <w:bCs/>
                <w:color w:val="000000"/>
                <w:lang w:val="en-US"/>
              </w:rPr>
            </w:pPr>
            <w:r>
              <w:rPr>
                <w:rFonts w:ascii="宋体" w:hAnsi="宋体" w:cs="宋体" w:hint="eastAsia"/>
                <w:bCs/>
                <w:color w:val="000000"/>
                <w:lang w:val="en-US"/>
              </w:rPr>
              <w:t>上电钢管</w:t>
            </w:r>
            <w:r w:rsidR="002F0414" w:rsidRPr="002F0414">
              <w:rPr>
                <w:rFonts w:ascii="宋体" w:hAnsi="宋体" w:cs="宋体" w:hint="eastAsia"/>
                <w:bCs/>
                <w:color w:val="000000"/>
                <w:lang w:val="en-US"/>
              </w:rPr>
              <w:t>于</w:t>
            </w:r>
            <w:r>
              <w:rPr>
                <w:rFonts w:ascii="宋体" w:hAnsi="宋体" w:cs="宋体"/>
                <w:bCs/>
                <w:color w:val="000000"/>
                <w:lang w:val="en-US"/>
              </w:rPr>
              <w:t>2019</w:t>
            </w:r>
            <w:r w:rsidR="002F0414" w:rsidRPr="002F0414">
              <w:rPr>
                <w:rFonts w:ascii="宋体" w:hAnsi="宋体" w:cs="宋体" w:hint="eastAsia"/>
                <w:bCs/>
                <w:color w:val="000000"/>
                <w:lang w:val="en-US"/>
              </w:rPr>
              <w:t>年</w:t>
            </w:r>
            <w:r>
              <w:rPr>
                <w:rFonts w:ascii="宋体" w:hAnsi="宋体" w:cs="宋体"/>
                <w:bCs/>
                <w:color w:val="000000"/>
                <w:lang w:val="en-US"/>
              </w:rPr>
              <w:t>10</w:t>
            </w:r>
            <w:r w:rsidR="002F0414" w:rsidRPr="002F0414">
              <w:rPr>
                <w:rFonts w:ascii="宋体" w:hAnsi="宋体" w:cs="宋体" w:hint="eastAsia"/>
                <w:bCs/>
                <w:color w:val="000000"/>
                <w:lang w:val="en-US"/>
              </w:rPr>
              <w:t>月成立于</w:t>
            </w:r>
            <w:r w:rsidR="001F7EF7">
              <w:rPr>
                <w:rFonts w:ascii="宋体" w:hAnsi="宋体" w:cs="宋体" w:hint="eastAsia"/>
                <w:bCs/>
                <w:color w:val="000000"/>
                <w:lang w:val="en-US"/>
              </w:rPr>
              <w:t>中国</w:t>
            </w:r>
            <w:r>
              <w:rPr>
                <w:rFonts w:ascii="宋体" w:hAnsi="宋体" w:cs="宋体" w:hint="eastAsia"/>
                <w:bCs/>
                <w:color w:val="000000"/>
                <w:lang w:val="en-US"/>
              </w:rPr>
              <w:t>上海市</w:t>
            </w:r>
            <w:r w:rsidR="002F0414" w:rsidRPr="002F0414">
              <w:rPr>
                <w:rFonts w:ascii="宋体" w:hAnsi="宋体" w:cs="宋体" w:hint="eastAsia"/>
                <w:bCs/>
                <w:color w:val="000000"/>
                <w:lang w:val="en-US"/>
              </w:rPr>
              <w:t>，</w:t>
            </w:r>
            <w:r w:rsidR="0032578B">
              <w:rPr>
                <w:rFonts w:ascii="宋体" w:hAnsi="宋体" w:cs="宋体" w:hint="eastAsia"/>
                <w:bCs/>
                <w:color w:val="000000"/>
                <w:lang w:val="en-US"/>
              </w:rPr>
              <w:t>是一家持股平台公司，</w:t>
            </w:r>
            <w:r w:rsidR="00933E7A">
              <w:rPr>
                <w:rFonts w:ascii="宋体" w:hAnsi="宋体" w:cs="宋体" w:hint="eastAsia"/>
                <w:bCs/>
                <w:color w:val="000000"/>
                <w:lang w:val="en-US"/>
              </w:rPr>
              <w:t>通过子公司</w:t>
            </w:r>
            <w:r w:rsidR="0013369A" w:rsidRPr="0013369A">
              <w:rPr>
                <w:rFonts w:ascii="宋体" w:hAnsi="宋体" w:cs="宋体" w:hint="eastAsia"/>
                <w:bCs/>
                <w:color w:val="000000"/>
                <w:lang w:val="en-US"/>
              </w:rPr>
              <w:t>天津钢管制造有限公司从事无缝钢管的生产和销售业务。</w:t>
            </w:r>
          </w:p>
          <w:p w14:paraId="06F68F94" w14:textId="6C2E0AE4" w:rsidR="002F0414" w:rsidRDefault="00BC02FB" w:rsidP="002F0414">
            <w:pPr>
              <w:adjustRightInd w:val="0"/>
              <w:snapToGrid w:val="0"/>
              <w:spacing w:after="0"/>
              <w:rPr>
                <w:rFonts w:ascii="宋体" w:hAnsi="宋体" w:cs="宋体"/>
                <w:bCs/>
                <w:color w:val="000000"/>
              </w:rPr>
            </w:pPr>
            <w:r>
              <w:rPr>
                <w:rFonts w:ascii="宋体" w:hAnsi="宋体" w:cs="宋体" w:hint="eastAsia"/>
                <w:bCs/>
                <w:color w:val="000000"/>
                <w:lang w:val="en-US"/>
              </w:rPr>
              <w:t>上电钢管最终控制人为</w:t>
            </w:r>
            <w:r w:rsidR="001648D2">
              <w:rPr>
                <w:rFonts w:ascii="宋体" w:hAnsi="宋体" w:cs="宋体" w:hint="eastAsia"/>
                <w:bCs/>
                <w:color w:val="000000"/>
                <w:lang w:val="en-US"/>
              </w:rPr>
              <w:t>上海电气和中信集团</w:t>
            </w:r>
            <w:r w:rsidR="00FF6C7D">
              <w:rPr>
                <w:rFonts w:ascii="宋体" w:hAnsi="宋体" w:cs="宋体" w:hint="eastAsia"/>
                <w:bCs/>
                <w:color w:val="000000"/>
                <w:lang w:val="en-US"/>
              </w:rPr>
              <w:t>。</w:t>
            </w:r>
          </w:p>
        </w:tc>
      </w:tr>
      <w:tr w:rsidR="005228B5" w14:paraId="4C863EF8" w14:textId="77777777">
        <w:trPr>
          <w:trHeight w:val="279"/>
        </w:trPr>
        <w:tc>
          <w:tcPr>
            <w:tcW w:w="1940" w:type="dxa"/>
            <w:vMerge w:val="restart"/>
            <w:shd w:val="clear" w:color="auto" w:fill="D9D9D9"/>
            <w:vAlign w:val="center"/>
          </w:tcPr>
          <w:p w14:paraId="53542B93" w14:textId="77777777" w:rsidR="005228B5" w:rsidRDefault="005228B5">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简易案件理由（可以单选，也可以多选）</w:t>
            </w:r>
          </w:p>
        </w:tc>
        <w:tc>
          <w:tcPr>
            <w:tcW w:w="7700" w:type="dxa"/>
            <w:gridSpan w:val="2"/>
            <w:vAlign w:val="center"/>
          </w:tcPr>
          <w:p w14:paraId="5F18912C" w14:textId="77777777" w:rsidR="005228B5" w:rsidRDefault="005228B5" w:rsidP="002F0414">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FE"/>
            </w:r>
            <w:r>
              <w:rPr>
                <w:rFonts w:ascii="宋体" w:hAnsi="宋体" w:cs="宋体" w:hint="eastAsia"/>
                <w:bCs/>
                <w:color w:val="000000"/>
                <w:lang w:eastAsia="zh-CN"/>
              </w:rPr>
              <w:t xml:space="preserve"> 1、在同一相关市场，所有参与集中的经营者所占市场份额之和小于15%。</w:t>
            </w:r>
          </w:p>
        </w:tc>
      </w:tr>
      <w:tr w:rsidR="005228B5" w14:paraId="6FAC14B5" w14:textId="77777777">
        <w:trPr>
          <w:trHeight w:val="330"/>
        </w:trPr>
        <w:tc>
          <w:tcPr>
            <w:tcW w:w="1940" w:type="dxa"/>
            <w:vMerge/>
            <w:shd w:val="clear" w:color="auto" w:fill="D9D9D9"/>
            <w:vAlign w:val="center"/>
          </w:tcPr>
          <w:p w14:paraId="552A7ED8" w14:textId="77777777" w:rsidR="005228B5" w:rsidRDefault="005228B5">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5A50FAA3" w14:textId="14821D7B" w:rsidR="005228B5" w:rsidRDefault="002F0414" w:rsidP="002F0414">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sidR="005228B5">
              <w:rPr>
                <w:rFonts w:ascii="宋体" w:hAnsi="宋体" w:cs="宋体" w:hint="eastAsia"/>
                <w:bCs/>
                <w:color w:val="000000"/>
                <w:lang w:eastAsia="zh-CN"/>
              </w:rPr>
              <w:t xml:space="preserve"> 2、存在上下游关系的参与集中的经营者，在上下游市场所占的市场份额均小于25%。</w:t>
            </w:r>
          </w:p>
        </w:tc>
      </w:tr>
      <w:tr w:rsidR="005228B5" w14:paraId="075C7D1E" w14:textId="77777777">
        <w:trPr>
          <w:trHeight w:val="285"/>
        </w:trPr>
        <w:tc>
          <w:tcPr>
            <w:tcW w:w="1940" w:type="dxa"/>
            <w:vMerge/>
            <w:shd w:val="clear" w:color="auto" w:fill="D9D9D9"/>
            <w:vAlign w:val="center"/>
          </w:tcPr>
          <w:p w14:paraId="37A34742" w14:textId="77777777" w:rsidR="005228B5" w:rsidRDefault="005228B5">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0DF19136" w14:textId="77777777" w:rsidR="005228B5" w:rsidRDefault="005228B5" w:rsidP="002F0414">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3、不在同一相关市场、也不存在上下游关系的参与集中的经营者，在与交易有关的每个市场所占的份额均小于25%。</w:t>
            </w:r>
          </w:p>
        </w:tc>
      </w:tr>
      <w:tr w:rsidR="005228B5" w14:paraId="318F51A8" w14:textId="77777777">
        <w:trPr>
          <w:trHeight w:val="870"/>
        </w:trPr>
        <w:tc>
          <w:tcPr>
            <w:tcW w:w="1940" w:type="dxa"/>
            <w:vMerge/>
            <w:shd w:val="clear" w:color="auto" w:fill="D9D9D9"/>
            <w:vAlign w:val="center"/>
          </w:tcPr>
          <w:p w14:paraId="023899BB" w14:textId="77777777" w:rsidR="005228B5" w:rsidRDefault="005228B5">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506E4664" w14:textId="77777777" w:rsidR="005228B5" w:rsidRDefault="005228B5" w:rsidP="002F0414">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4、参与集中的经营者在中国境外设立合营企业，合营企业不在中国境内从事经济活动。</w:t>
            </w:r>
          </w:p>
        </w:tc>
      </w:tr>
      <w:tr w:rsidR="005228B5" w14:paraId="7EC5895E" w14:textId="77777777">
        <w:trPr>
          <w:trHeight w:val="264"/>
        </w:trPr>
        <w:tc>
          <w:tcPr>
            <w:tcW w:w="1940" w:type="dxa"/>
            <w:vMerge/>
            <w:shd w:val="clear" w:color="auto" w:fill="D9D9D9"/>
            <w:vAlign w:val="center"/>
          </w:tcPr>
          <w:p w14:paraId="623C7704" w14:textId="77777777" w:rsidR="005228B5" w:rsidRDefault="005228B5">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44AEBE40" w14:textId="77777777" w:rsidR="005228B5" w:rsidRDefault="005228B5" w:rsidP="002F0414">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5、参与集中的经营者收购境外企业股权或资产的，该境外企业不在中国境内从事经济活动。</w:t>
            </w:r>
          </w:p>
        </w:tc>
      </w:tr>
      <w:tr w:rsidR="005228B5" w14:paraId="75C9B856" w14:textId="77777777">
        <w:trPr>
          <w:trHeight w:val="345"/>
        </w:trPr>
        <w:tc>
          <w:tcPr>
            <w:tcW w:w="1940" w:type="dxa"/>
            <w:vMerge/>
            <w:shd w:val="clear" w:color="auto" w:fill="D9D9D9"/>
            <w:vAlign w:val="center"/>
          </w:tcPr>
          <w:p w14:paraId="7B33DF78" w14:textId="77777777" w:rsidR="005228B5" w:rsidRDefault="005228B5">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1010F668" w14:textId="6F9559DF" w:rsidR="005228B5" w:rsidRDefault="00505F7B" w:rsidP="002F0414">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FE"/>
            </w:r>
            <w:r w:rsidR="005228B5">
              <w:rPr>
                <w:rFonts w:ascii="宋体" w:hAnsi="宋体" w:cs="宋体" w:hint="eastAsia"/>
                <w:bCs/>
                <w:color w:val="000000"/>
                <w:lang w:eastAsia="zh-CN"/>
              </w:rPr>
              <w:t xml:space="preserve"> 6、由两个以上的经营者共同控制的合营企业，通过集中被其中一个或一个以上经营者控制。</w:t>
            </w:r>
          </w:p>
        </w:tc>
      </w:tr>
      <w:tr w:rsidR="005228B5" w14:paraId="27376C6B" w14:textId="77777777">
        <w:trPr>
          <w:trHeight w:val="1250"/>
        </w:trPr>
        <w:tc>
          <w:tcPr>
            <w:tcW w:w="1940" w:type="dxa"/>
            <w:shd w:val="clear" w:color="auto" w:fill="D9D9D9"/>
            <w:vAlign w:val="center"/>
          </w:tcPr>
          <w:p w14:paraId="56B1C329" w14:textId="77777777" w:rsidR="005228B5" w:rsidRDefault="005228B5">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备注</w:t>
            </w:r>
          </w:p>
        </w:tc>
        <w:tc>
          <w:tcPr>
            <w:tcW w:w="7700" w:type="dxa"/>
            <w:gridSpan w:val="2"/>
            <w:vAlign w:val="center"/>
          </w:tcPr>
          <w:p w14:paraId="7C98E8E9" w14:textId="77777777" w:rsidR="005228B5" w:rsidRDefault="005228B5" w:rsidP="002F0414">
            <w:pPr>
              <w:pStyle w:val="a0"/>
              <w:adjustRightInd w:val="0"/>
              <w:snapToGrid w:val="0"/>
              <w:spacing w:after="0"/>
              <w:rPr>
                <w:rFonts w:ascii="宋体" w:hAnsi="宋体" w:cs="宋体"/>
                <w:b/>
                <w:color w:val="000000"/>
                <w:lang w:eastAsia="zh-CN"/>
              </w:rPr>
            </w:pPr>
            <w:r>
              <w:rPr>
                <w:rFonts w:ascii="宋体" w:hAnsi="宋体" w:cs="宋体" w:hint="eastAsia"/>
                <w:b/>
                <w:color w:val="000000"/>
                <w:lang w:eastAsia="zh-CN"/>
              </w:rPr>
              <w:t>横向重叠：</w:t>
            </w:r>
          </w:p>
          <w:p w14:paraId="57A2CD26" w14:textId="68DD8CF0" w:rsidR="00F339AD" w:rsidRPr="00F339AD" w:rsidRDefault="00F339AD" w:rsidP="002F0414">
            <w:pPr>
              <w:pStyle w:val="a0"/>
              <w:adjustRightInd w:val="0"/>
              <w:snapToGrid w:val="0"/>
              <w:spacing w:after="0"/>
              <w:rPr>
                <w:rFonts w:ascii="宋体" w:hAnsi="宋体" w:cs="宋体"/>
                <w:bCs/>
                <w:color w:val="000000"/>
                <w:lang w:eastAsia="zh-CN"/>
              </w:rPr>
            </w:pPr>
            <w:r w:rsidRPr="00F339AD">
              <w:rPr>
                <w:rFonts w:ascii="宋体" w:hAnsi="宋体" w:cs="宋体" w:hint="eastAsia"/>
                <w:bCs/>
                <w:color w:val="000000"/>
                <w:lang w:eastAsia="zh-CN"/>
              </w:rPr>
              <w:t>2</w:t>
            </w:r>
            <w:r w:rsidRPr="00F339AD">
              <w:rPr>
                <w:rFonts w:ascii="宋体" w:hAnsi="宋体" w:cs="宋体"/>
                <w:bCs/>
                <w:color w:val="000000"/>
                <w:lang w:eastAsia="zh-CN"/>
              </w:rPr>
              <w:t>021</w:t>
            </w:r>
            <w:r w:rsidRPr="00F339AD">
              <w:rPr>
                <w:rFonts w:ascii="宋体" w:hAnsi="宋体" w:cs="宋体" w:hint="eastAsia"/>
                <w:bCs/>
                <w:color w:val="000000"/>
                <w:lang w:eastAsia="zh-CN"/>
              </w:rPr>
              <w:t>年</w:t>
            </w:r>
            <w:r w:rsidR="00946D0E">
              <w:rPr>
                <w:rFonts w:ascii="宋体" w:hAnsi="宋体" w:cs="宋体" w:hint="eastAsia"/>
                <w:bCs/>
                <w:color w:val="000000"/>
                <w:lang w:eastAsia="zh-CN"/>
              </w:rPr>
              <w:t>中国境内无缝钢管市场</w:t>
            </w:r>
          </w:p>
          <w:p w14:paraId="452E95D9" w14:textId="704C7028" w:rsidR="005228B5" w:rsidRDefault="00946D0E" w:rsidP="002F0414">
            <w:pPr>
              <w:pStyle w:val="a0"/>
              <w:adjustRightInd w:val="0"/>
              <w:snapToGrid w:val="0"/>
              <w:spacing w:after="0"/>
              <w:rPr>
                <w:rFonts w:ascii="宋体" w:hAnsi="宋体" w:cs="宋体"/>
                <w:bCs/>
                <w:color w:val="000000"/>
                <w:lang w:eastAsia="zh-CN"/>
              </w:rPr>
            </w:pPr>
            <w:r>
              <w:rPr>
                <w:rFonts w:ascii="宋体" w:hAnsi="宋体" w:cs="宋体" w:hint="eastAsia"/>
                <w:bCs/>
                <w:color w:val="000000"/>
                <w:lang w:eastAsia="zh-CN"/>
              </w:rPr>
              <w:t>中信特钢：</w:t>
            </w:r>
            <w:r w:rsidR="00842180">
              <w:rPr>
                <w:rFonts w:ascii="宋体" w:hAnsi="宋体" w:cs="宋体" w:hint="eastAsia"/>
                <w:bCs/>
                <w:color w:val="000000"/>
                <w:lang w:eastAsia="zh-CN"/>
              </w:rPr>
              <w:t>0-</w:t>
            </w:r>
            <w:r w:rsidR="006E7E63">
              <w:rPr>
                <w:rFonts w:ascii="宋体" w:hAnsi="宋体" w:cs="宋体"/>
                <w:bCs/>
                <w:color w:val="000000"/>
                <w:lang w:eastAsia="zh-CN"/>
              </w:rPr>
              <w:t>5</w:t>
            </w:r>
            <w:r w:rsidR="006E7E63">
              <w:rPr>
                <w:rFonts w:ascii="宋体" w:hAnsi="宋体" w:cs="宋体" w:hint="eastAsia"/>
                <w:bCs/>
                <w:color w:val="000000"/>
                <w:lang w:eastAsia="zh-CN"/>
              </w:rPr>
              <w:t>%</w:t>
            </w:r>
            <w:r>
              <w:rPr>
                <w:rFonts w:ascii="宋体" w:hAnsi="宋体" w:cs="宋体" w:hint="eastAsia"/>
                <w:bCs/>
                <w:color w:val="000000"/>
                <w:lang w:eastAsia="zh-CN"/>
              </w:rPr>
              <w:t>，上电钢管：</w:t>
            </w:r>
            <w:r w:rsidR="006E7E63">
              <w:rPr>
                <w:rFonts w:ascii="宋体" w:hAnsi="宋体" w:cs="宋体" w:hint="eastAsia"/>
                <w:bCs/>
                <w:color w:val="000000"/>
                <w:lang w:eastAsia="zh-CN"/>
              </w:rPr>
              <w:t>5%-</w:t>
            </w:r>
            <w:r w:rsidR="006E7E63">
              <w:rPr>
                <w:rFonts w:ascii="宋体" w:hAnsi="宋体" w:cs="宋体"/>
                <w:bCs/>
                <w:color w:val="000000"/>
                <w:lang w:eastAsia="zh-CN"/>
              </w:rPr>
              <w:t>10</w:t>
            </w:r>
            <w:r w:rsidR="006E7E63">
              <w:rPr>
                <w:rFonts w:ascii="宋体" w:hAnsi="宋体" w:cs="宋体" w:hint="eastAsia"/>
                <w:bCs/>
                <w:color w:val="000000"/>
                <w:lang w:eastAsia="zh-CN"/>
              </w:rPr>
              <w:t>%</w:t>
            </w:r>
            <w:r>
              <w:rPr>
                <w:rFonts w:ascii="宋体" w:hAnsi="宋体" w:cs="宋体" w:hint="eastAsia"/>
                <w:bCs/>
                <w:color w:val="000000"/>
                <w:lang w:eastAsia="zh-CN"/>
              </w:rPr>
              <w:t>，各方合计：</w:t>
            </w:r>
            <w:r w:rsidR="006E7E63">
              <w:rPr>
                <w:rFonts w:ascii="宋体" w:hAnsi="宋体" w:cs="宋体" w:hint="eastAsia"/>
                <w:bCs/>
                <w:color w:val="000000"/>
                <w:lang w:eastAsia="zh-CN"/>
              </w:rPr>
              <w:t>1</w:t>
            </w:r>
            <w:r w:rsidR="006E7E63">
              <w:rPr>
                <w:rFonts w:ascii="宋体" w:hAnsi="宋体" w:cs="宋体"/>
                <w:bCs/>
                <w:color w:val="000000"/>
                <w:lang w:eastAsia="zh-CN"/>
              </w:rPr>
              <w:t>0</w:t>
            </w:r>
            <w:r w:rsidR="006E7E63">
              <w:rPr>
                <w:rFonts w:ascii="宋体" w:hAnsi="宋体" w:cs="宋体" w:hint="eastAsia"/>
                <w:bCs/>
                <w:color w:val="000000"/>
                <w:lang w:eastAsia="zh-CN"/>
              </w:rPr>
              <w:t>%-</w:t>
            </w:r>
            <w:r w:rsidR="006E7E63">
              <w:rPr>
                <w:rFonts w:ascii="宋体" w:hAnsi="宋体" w:cs="宋体"/>
                <w:bCs/>
                <w:color w:val="000000"/>
                <w:lang w:eastAsia="zh-CN"/>
              </w:rPr>
              <w:t>15</w:t>
            </w:r>
            <w:r w:rsidR="006E7E63">
              <w:rPr>
                <w:rFonts w:ascii="宋体" w:hAnsi="宋体" w:cs="宋体" w:hint="eastAsia"/>
                <w:bCs/>
                <w:color w:val="000000"/>
                <w:lang w:eastAsia="zh-CN"/>
              </w:rPr>
              <w:t>%</w:t>
            </w:r>
          </w:p>
        </w:tc>
      </w:tr>
    </w:tbl>
    <w:p w14:paraId="144707DC" w14:textId="77777777" w:rsidR="005228B5" w:rsidRDefault="005228B5">
      <w:pPr>
        <w:pStyle w:val="a0"/>
        <w:adjustRightInd w:val="0"/>
        <w:snapToGrid w:val="0"/>
        <w:spacing w:after="0"/>
        <w:rPr>
          <w:rFonts w:ascii="Arial" w:eastAsia="楷体_GB2312" w:hAnsi="Arial" w:cs="Arial"/>
          <w:b/>
          <w:color w:val="000000"/>
          <w:sz w:val="22"/>
          <w:szCs w:val="22"/>
          <w:lang w:eastAsia="zh-CN"/>
        </w:rPr>
      </w:pPr>
    </w:p>
    <w:sectPr w:rsidR="005228B5">
      <w:footerReference w:type="default" r:id="rId10"/>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3863B" w14:textId="77777777" w:rsidR="00A969B7" w:rsidRDefault="00A969B7">
      <w:pPr>
        <w:spacing w:after="0"/>
      </w:pPr>
      <w:r>
        <w:separator/>
      </w:r>
    </w:p>
  </w:endnote>
  <w:endnote w:type="continuationSeparator" w:id="0">
    <w:p w14:paraId="5300BD4C" w14:textId="77777777" w:rsidR="00A969B7" w:rsidRDefault="00A969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altName w:val="Times New Roman"/>
    <w:charset w:val="B2"/>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仿宋_GB2312">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楷体_GB2312">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3080"/>
      <w:gridCol w:w="3081"/>
      <w:gridCol w:w="3081"/>
    </w:tblGrid>
    <w:tr w:rsidR="005228B5" w14:paraId="3080FCA8" w14:textId="77777777">
      <w:tc>
        <w:tcPr>
          <w:tcW w:w="3080" w:type="dxa"/>
        </w:tcPr>
        <w:p w14:paraId="5ED045ED" w14:textId="77777777" w:rsidR="005228B5" w:rsidRDefault="005228B5">
          <w:pPr>
            <w:pStyle w:val="aff4"/>
          </w:pPr>
        </w:p>
      </w:tc>
      <w:tc>
        <w:tcPr>
          <w:tcW w:w="3081" w:type="dxa"/>
        </w:tcPr>
        <w:p w14:paraId="77177BD2" w14:textId="77777777" w:rsidR="005228B5" w:rsidRDefault="005228B5">
          <w:pPr>
            <w:pStyle w:val="aff4"/>
            <w:jc w:val="center"/>
            <w:rPr>
              <w:rStyle w:val="affff2"/>
              <w:rFonts w:cs="Times New Roman"/>
            </w:rPr>
          </w:pPr>
          <w:r>
            <w:rPr>
              <w:rStyle w:val="affff2"/>
              <w:rFonts w:cs="Times New Roman"/>
            </w:rPr>
            <w:t xml:space="preserve">- </w:t>
          </w:r>
          <w:r>
            <w:rPr>
              <w:rStyle w:val="affff2"/>
              <w:rFonts w:cs="Times New Roman"/>
            </w:rPr>
            <w:fldChar w:fldCharType="begin"/>
          </w:r>
          <w:r>
            <w:rPr>
              <w:rStyle w:val="affff2"/>
              <w:rFonts w:cs="Times New Roman"/>
            </w:rPr>
            <w:instrText xml:space="preserve"> PAGE   \* MERGEFORMAT </w:instrText>
          </w:r>
          <w:r>
            <w:rPr>
              <w:rStyle w:val="affff2"/>
              <w:rFonts w:cs="Times New Roman"/>
            </w:rPr>
            <w:fldChar w:fldCharType="separate"/>
          </w:r>
          <w:r>
            <w:rPr>
              <w:rStyle w:val="affff2"/>
              <w:rFonts w:cs="Times New Roman"/>
              <w:lang w:val="en-US"/>
            </w:rPr>
            <w:t>2</w:t>
          </w:r>
          <w:r>
            <w:rPr>
              <w:rStyle w:val="affff2"/>
              <w:rFonts w:cs="Times New Roman"/>
            </w:rPr>
            <w:fldChar w:fldCharType="end"/>
          </w:r>
          <w:r>
            <w:rPr>
              <w:rStyle w:val="affff2"/>
              <w:rFonts w:cs="Times New Roman"/>
            </w:rPr>
            <w:t xml:space="preserve"> -</w:t>
          </w:r>
        </w:p>
      </w:tc>
      <w:tc>
        <w:tcPr>
          <w:tcW w:w="3081" w:type="dxa"/>
        </w:tcPr>
        <w:p w14:paraId="5AF6289D" w14:textId="77777777" w:rsidR="005228B5" w:rsidRDefault="005228B5">
          <w:pPr>
            <w:pStyle w:val="FooterRight"/>
          </w:pPr>
        </w:p>
      </w:tc>
    </w:tr>
  </w:tbl>
  <w:p w14:paraId="5F6988E7" w14:textId="77777777" w:rsidR="005228B5" w:rsidRDefault="005228B5">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4A470" w14:textId="77777777" w:rsidR="00A969B7" w:rsidRDefault="00A969B7">
      <w:pPr>
        <w:spacing w:after="0"/>
      </w:pPr>
      <w:r>
        <w:separator/>
      </w:r>
    </w:p>
  </w:footnote>
  <w:footnote w:type="continuationSeparator" w:id="0">
    <w:p w14:paraId="3D85D657" w14:textId="77777777" w:rsidR="00A969B7" w:rsidRDefault="00A969B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95CAD"/>
    <w:multiLevelType w:val="multilevel"/>
    <w:tmpl w:val="25195CAD"/>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1" w15:restartNumberingAfterBreak="0">
    <w:nsid w:val="4F0244F7"/>
    <w:multiLevelType w:val="multilevel"/>
    <w:tmpl w:val="4F0244F7"/>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6B4F0377"/>
    <w:multiLevelType w:val="multilevel"/>
    <w:tmpl w:val="6B4F0377"/>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16cid:durableId="307519638">
    <w:abstractNumId w:val="2"/>
  </w:num>
  <w:num w:numId="2" w16cid:durableId="1598709093">
    <w:abstractNumId w:val="0"/>
  </w:num>
  <w:num w:numId="3" w16cid:durableId="405806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NotTrackMoves/>
  <w:styleLockQFSet/>
  <w:defaultTabStop w:val="720"/>
  <w:drawingGridHorizontalSpacing w:val="12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1EC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 w:val="000024FF"/>
    <w:rsid w:val="000027BD"/>
    <w:rsid w:val="000150B7"/>
    <w:rsid w:val="00016988"/>
    <w:rsid w:val="00021AB2"/>
    <w:rsid w:val="000326C8"/>
    <w:rsid w:val="00041C40"/>
    <w:rsid w:val="0004292A"/>
    <w:rsid w:val="000467AA"/>
    <w:rsid w:val="00047663"/>
    <w:rsid w:val="00062616"/>
    <w:rsid w:val="00073E6B"/>
    <w:rsid w:val="0007723F"/>
    <w:rsid w:val="00077D60"/>
    <w:rsid w:val="00083590"/>
    <w:rsid w:val="00092F4E"/>
    <w:rsid w:val="000B0560"/>
    <w:rsid w:val="000B58E5"/>
    <w:rsid w:val="000B653C"/>
    <w:rsid w:val="000C6953"/>
    <w:rsid w:val="000E29A9"/>
    <w:rsid w:val="000E3A81"/>
    <w:rsid w:val="00107E19"/>
    <w:rsid w:val="00115F62"/>
    <w:rsid w:val="00123E26"/>
    <w:rsid w:val="0013369A"/>
    <w:rsid w:val="00145B05"/>
    <w:rsid w:val="001639D8"/>
    <w:rsid w:val="001648D2"/>
    <w:rsid w:val="00186A05"/>
    <w:rsid w:val="001965E2"/>
    <w:rsid w:val="001B4EA1"/>
    <w:rsid w:val="001C3D3F"/>
    <w:rsid w:val="001C5840"/>
    <w:rsid w:val="001D1555"/>
    <w:rsid w:val="001D6168"/>
    <w:rsid w:val="001E0F1F"/>
    <w:rsid w:val="001E2F2C"/>
    <w:rsid w:val="001F346E"/>
    <w:rsid w:val="001F35AA"/>
    <w:rsid w:val="001F367B"/>
    <w:rsid w:val="001F7EF7"/>
    <w:rsid w:val="0021375B"/>
    <w:rsid w:val="00224A7C"/>
    <w:rsid w:val="002278D1"/>
    <w:rsid w:val="00231665"/>
    <w:rsid w:val="00233737"/>
    <w:rsid w:val="002403B5"/>
    <w:rsid w:val="00245281"/>
    <w:rsid w:val="00250E61"/>
    <w:rsid w:val="00261F94"/>
    <w:rsid w:val="00267941"/>
    <w:rsid w:val="00287E91"/>
    <w:rsid w:val="00291652"/>
    <w:rsid w:val="002964A1"/>
    <w:rsid w:val="002A25F2"/>
    <w:rsid w:val="002A7C26"/>
    <w:rsid w:val="002B5CFA"/>
    <w:rsid w:val="002F0414"/>
    <w:rsid w:val="002F09A7"/>
    <w:rsid w:val="002F5271"/>
    <w:rsid w:val="00306B88"/>
    <w:rsid w:val="00310488"/>
    <w:rsid w:val="00311263"/>
    <w:rsid w:val="0032578B"/>
    <w:rsid w:val="00334A15"/>
    <w:rsid w:val="0034107F"/>
    <w:rsid w:val="00344D27"/>
    <w:rsid w:val="0035604C"/>
    <w:rsid w:val="00371332"/>
    <w:rsid w:val="00382E5C"/>
    <w:rsid w:val="003850D4"/>
    <w:rsid w:val="00385F00"/>
    <w:rsid w:val="003866EF"/>
    <w:rsid w:val="003A4565"/>
    <w:rsid w:val="003B27EC"/>
    <w:rsid w:val="003B2F86"/>
    <w:rsid w:val="003B4439"/>
    <w:rsid w:val="003B4C9E"/>
    <w:rsid w:val="003B7CBC"/>
    <w:rsid w:val="003C3456"/>
    <w:rsid w:val="003E3B57"/>
    <w:rsid w:val="003E73DB"/>
    <w:rsid w:val="003E786F"/>
    <w:rsid w:val="00406278"/>
    <w:rsid w:val="00410914"/>
    <w:rsid w:val="004119F5"/>
    <w:rsid w:val="004166B2"/>
    <w:rsid w:val="004203EF"/>
    <w:rsid w:val="00427E52"/>
    <w:rsid w:val="0044136A"/>
    <w:rsid w:val="00446353"/>
    <w:rsid w:val="0044739B"/>
    <w:rsid w:val="00467A6B"/>
    <w:rsid w:val="004802DB"/>
    <w:rsid w:val="0049707A"/>
    <w:rsid w:val="004973DB"/>
    <w:rsid w:val="0049771A"/>
    <w:rsid w:val="004A4BF1"/>
    <w:rsid w:val="004C3420"/>
    <w:rsid w:val="004D018B"/>
    <w:rsid w:val="004D124C"/>
    <w:rsid w:val="004D4435"/>
    <w:rsid w:val="00505F7B"/>
    <w:rsid w:val="00512A53"/>
    <w:rsid w:val="005228B5"/>
    <w:rsid w:val="00523905"/>
    <w:rsid w:val="005251B9"/>
    <w:rsid w:val="00530BB4"/>
    <w:rsid w:val="00545A47"/>
    <w:rsid w:val="00561422"/>
    <w:rsid w:val="0057200D"/>
    <w:rsid w:val="005774BB"/>
    <w:rsid w:val="00583AEB"/>
    <w:rsid w:val="00591CEC"/>
    <w:rsid w:val="005A5A7C"/>
    <w:rsid w:val="005B0CEB"/>
    <w:rsid w:val="005B18A3"/>
    <w:rsid w:val="005C1A05"/>
    <w:rsid w:val="005D277C"/>
    <w:rsid w:val="005D6D17"/>
    <w:rsid w:val="005E7B2F"/>
    <w:rsid w:val="005F4361"/>
    <w:rsid w:val="005F5280"/>
    <w:rsid w:val="005F54AC"/>
    <w:rsid w:val="005F7223"/>
    <w:rsid w:val="0060413B"/>
    <w:rsid w:val="00605EE6"/>
    <w:rsid w:val="0060669E"/>
    <w:rsid w:val="00614EBB"/>
    <w:rsid w:val="0061583E"/>
    <w:rsid w:val="00617BCA"/>
    <w:rsid w:val="00632159"/>
    <w:rsid w:val="00645B6A"/>
    <w:rsid w:val="00655225"/>
    <w:rsid w:val="00664174"/>
    <w:rsid w:val="006643EA"/>
    <w:rsid w:val="0067348D"/>
    <w:rsid w:val="006745A9"/>
    <w:rsid w:val="00682729"/>
    <w:rsid w:val="006B0E6C"/>
    <w:rsid w:val="006B4541"/>
    <w:rsid w:val="006D1E2B"/>
    <w:rsid w:val="006E0D98"/>
    <w:rsid w:val="006E3180"/>
    <w:rsid w:val="006E6E26"/>
    <w:rsid w:val="006E70AA"/>
    <w:rsid w:val="006E7E63"/>
    <w:rsid w:val="006F7A98"/>
    <w:rsid w:val="007029CB"/>
    <w:rsid w:val="00705778"/>
    <w:rsid w:val="00707DF7"/>
    <w:rsid w:val="0071373B"/>
    <w:rsid w:val="00720F7B"/>
    <w:rsid w:val="00726B19"/>
    <w:rsid w:val="00727BD0"/>
    <w:rsid w:val="00736AAF"/>
    <w:rsid w:val="007373F0"/>
    <w:rsid w:val="00742AFE"/>
    <w:rsid w:val="00742EDF"/>
    <w:rsid w:val="00751420"/>
    <w:rsid w:val="00753D90"/>
    <w:rsid w:val="007674D7"/>
    <w:rsid w:val="00772298"/>
    <w:rsid w:val="00794062"/>
    <w:rsid w:val="00797584"/>
    <w:rsid w:val="007A2D94"/>
    <w:rsid w:val="007B651A"/>
    <w:rsid w:val="007B6ED8"/>
    <w:rsid w:val="007B75E4"/>
    <w:rsid w:val="007E2608"/>
    <w:rsid w:val="007E5DDB"/>
    <w:rsid w:val="007F1726"/>
    <w:rsid w:val="0080200E"/>
    <w:rsid w:val="00803A33"/>
    <w:rsid w:val="008051ED"/>
    <w:rsid w:val="00811775"/>
    <w:rsid w:val="008248B2"/>
    <w:rsid w:val="00834D88"/>
    <w:rsid w:val="0084005F"/>
    <w:rsid w:val="00842180"/>
    <w:rsid w:val="008550D8"/>
    <w:rsid w:val="00864085"/>
    <w:rsid w:val="008803D0"/>
    <w:rsid w:val="00880F24"/>
    <w:rsid w:val="008836AF"/>
    <w:rsid w:val="00885C9B"/>
    <w:rsid w:val="00893879"/>
    <w:rsid w:val="008B2172"/>
    <w:rsid w:val="008D4ED8"/>
    <w:rsid w:val="008D644E"/>
    <w:rsid w:val="008E5BCA"/>
    <w:rsid w:val="009022B0"/>
    <w:rsid w:val="00905F4A"/>
    <w:rsid w:val="009145E4"/>
    <w:rsid w:val="00920985"/>
    <w:rsid w:val="009301D9"/>
    <w:rsid w:val="00933E7A"/>
    <w:rsid w:val="0094346F"/>
    <w:rsid w:val="00946D0E"/>
    <w:rsid w:val="00953187"/>
    <w:rsid w:val="009551E9"/>
    <w:rsid w:val="0096333E"/>
    <w:rsid w:val="009668EC"/>
    <w:rsid w:val="00977C3B"/>
    <w:rsid w:val="009901B5"/>
    <w:rsid w:val="009A0BCC"/>
    <w:rsid w:val="009A2EFA"/>
    <w:rsid w:val="009A57C5"/>
    <w:rsid w:val="009A6CD4"/>
    <w:rsid w:val="009A6E66"/>
    <w:rsid w:val="009B0211"/>
    <w:rsid w:val="009C16F8"/>
    <w:rsid w:val="009C1DE7"/>
    <w:rsid w:val="009C5625"/>
    <w:rsid w:val="009C5962"/>
    <w:rsid w:val="009D0999"/>
    <w:rsid w:val="009F0698"/>
    <w:rsid w:val="00A05705"/>
    <w:rsid w:val="00A16F03"/>
    <w:rsid w:val="00A21136"/>
    <w:rsid w:val="00A3323A"/>
    <w:rsid w:val="00A45B52"/>
    <w:rsid w:val="00A46C66"/>
    <w:rsid w:val="00A46FAF"/>
    <w:rsid w:val="00A52E7B"/>
    <w:rsid w:val="00A5674A"/>
    <w:rsid w:val="00A623EF"/>
    <w:rsid w:val="00A64F91"/>
    <w:rsid w:val="00A7438D"/>
    <w:rsid w:val="00A74797"/>
    <w:rsid w:val="00A7601D"/>
    <w:rsid w:val="00A81984"/>
    <w:rsid w:val="00A969B7"/>
    <w:rsid w:val="00AA0F23"/>
    <w:rsid w:val="00AA3E2F"/>
    <w:rsid w:val="00AA46CA"/>
    <w:rsid w:val="00AA535B"/>
    <w:rsid w:val="00AC3273"/>
    <w:rsid w:val="00AC68C4"/>
    <w:rsid w:val="00AD310D"/>
    <w:rsid w:val="00AD3D4D"/>
    <w:rsid w:val="00AE4069"/>
    <w:rsid w:val="00AE7916"/>
    <w:rsid w:val="00AF070A"/>
    <w:rsid w:val="00AF09EA"/>
    <w:rsid w:val="00AF1D6D"/>
    <w:rsid w:val="00AF5632"/>
    <w:rsid w:val="00B04913"/>
    <w:rsid w:val="00B070A3"/>
    <w:rsid w:val="00B2169A"/>
    <w:rsid w:val="00B31D4D"/>
    <w:rsid w:val="00B3616B"/>
    <w:rsid w:val="00B37633"/>
    <w:rsid w:val="00B518C9"/>
    <w:rsid w:val="00B52EAC"/>
    <w:rsid w:val="00B54969"/>
    <w:rsid w:val="00B80B9E"/>
    <w:rsid w:val="00B838DA"/>
    <w:rsid w:val="00B86E3A"/>
    <w:rsid w:val="00B96E01"/>
    <w:rsid w:val="00BA017F"/>
    <w:rsid w:val="00BC02FB"/>
    <w:rsid w:val="00BD535F"/>
    <w:rsid w:val="00BE6E64"/>
    <w:rsid w:val="00BF05C9"/>
    <w:rsid w:val="00BF31B7"/>
    <w:rsid w:val="00BF4F99"/>
    <w:rsid w:val="00C10048"/>
    <w:rsid w:val="00C30E9B"/>
    <w:rsid w:val="00C424FC"/>
    <w:rsid w:val="00C51ECC"/>
    <w:rsid w:val="00C600D9"/>
    <w:rsid w:val="00C67ADA"/>
    <w:rsid w:val="00C810E8"/>
    <w:rsid w:val="00C847C2"/>
    <w:rsid w:val="00C91797"/>
    <w:rsid w:val="00CA6613"/>
    <w:rsid w:val="00CC2C17"/>
    <w:rsid w:val="00CC69AD"/>
    <w:rsid w:val="00CF1664"/>
    <w:rsid w:val="00CF5A8A"/>
    <w:rsid w:val="00D01278"/>
    <w:rsid w:val="00D05497"/>
    <w:rsid w:val="00D12AB1"/>
    <w:rsid w:val="00D138D4"/>
    <w:rsid w:val="00D23B36"/>
    <w:rsid w:val="00D27AEB"/>
    <w:rsid w:val="00D4511C"/>
    <w:rsid w:val="00D53BAE"/>
    <w:rsid w:val="00D57DBA"/>
    <w:rsid w:val="00D57EBC"/>
    <w:rsid w:val="00D71F76"/>
    <w:rsid w:val="00D77095"/>
    <w:rsid w:val="00D80573"/>
    <w:rsid w:val="00D90F4F"/>
    <w:rsid w:val="00D94BB1"/>
    <w:rsid w:val="00D961C9"/>
    <w:rsid w:val="00D97B80"/>
    <w:rsid w:val="00DA1D73"/>
    <w:rsid w:val="00DB2761"/>
    <w:rsid w:val="00DB2FF6"/>
    <w:rsid w:val="00DC3F63"/>
    <w:rsid w:val="00DD0E0C"/>
    <w:rsid w:val="00DD7765"/>
    <w:rsid w:val="00DE522D"/>
    <w:rsid w:val="00E23955"/>
    <w:rsid w:val="00E417DF"/>
    <w:rsid w:val="00E47327"/>
    <w:rsid w:val="00E66A3E"/>
    <w:rsid w:val="00E70973"/>
    <w:rsid w:val="00E7385D"/>
    <w:rsid w:val="00E82D13"/>
    <w:rsid w:val="00E86579"/>
    <w:rsid w:val="00E90A19"/>
    <w:rsid w:val="00E974F8"/>
    <w:rsid w:val="00EA79DA"/>
    <w:rsid w:val="00EC636E"/>
    <w:rsid w:val="00EC77BC"/>
    <w:rsid w:val="00EC7E55"/>
    <w:rsid w:val="00ED6F93"/>
    <w:rsid w:val="00EE6E80"/>
    <w:rsid w:val="00EE7CB8"/>
    <w:rsid w:val="00EF0C5E"/>
    <w:rsid w:val="00EF16FB"/>
    <w:rsid w:val="00F02216"/>
    <w:rsid w:val="00F0291C"/>
    <w:rsid w:val="00F101DD"/>
    <w:rsid w:val="00F14193"/>
    <w:rsid w:val="00F14D59"/>
    <w:rsid w:val="00F20CCE"/>
    <w:rsid w:val="00F339AD"/>
    <w:rsid w:val="00F3614E"/>
    <w:rsid w:val="00F56870"/>
    <w:rsid w:val="00F576E0"/>
    <w:rsid w:val="00F6440C"/>
    <w:rsid w:val="00F901CF"/>
    <w:rsid w:val="00F906EF"/>
    <w:rsid w:val="00FB310C"/>
    <w:rsid w:val="00FB33FD"/>
    <w:rsid w:val="00FB645E"/>
    <w:rsid w:val="00FC35C4"/>
    <w:rsid w:val="00FC35ED"/>
    <w:rsid w:val="00FD6CD9"/>
    <w:rsid w:val="00FE20D9"/>
    <w:rsid w:val="00FF6C7D"/>
    <w:rsid w:val="00FF7115"/>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6D0BAE"/>
  <w15:chartTrackingRefBased/>
  <w15:docId w15:val="{41C8E47B-0BB6-4635-95C3-CFE2DC6D8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40"/>
      <w:jc w:val="both"/>
    </w:pPr>
    <w:rPr>
      <w:sz w:val="24"/>
      <w:szCs w:val="24"/>
      <w:lang w:val="en-GB" w:bidi="ar-AE"/>
    </w:rPr>
  </w:style>
  <w:style w:type="paragraph" w:styleId="1">
    <w:name w:val="heading 1"/>
    <w:basedOn w:val="a"/>
    <w:next w:val="a"/>
    <w:link w:val="10"/>
    <w:qFormat/>
    <w:pPr>
      <w:outlineLvl w:val="0"/>
    </w:pPr>
    <w:rPr>
      <w:rFonts w:cs="Simplified Arabic"/>
    </w:rPr>
  </w:style>
  <w:style w:type="paragraph" w:styleId="2">
    <w:name w:val="heading 2"/>
    <w:basedOn w:val="a"/>
    <w:next w:val="a0"/>
    <w:link w:val="20"/>
    <w:qFormat/>
    <w:pPr>
      <w:outlineLvl w:val="1"/>
    </w:pPr>
    <w:rPr>
      <w:rFonts w:cs="Simplified Arabic"/>
    </w:rPr>
  </w:style>
  <w:style w:type="paragraph" w:styleId="3">
    <w:name w:val="heading 3"/>
    <w:basedOn w:val="2"/>
    <w:next w:val="a0"/>
    <w:link w:val="30"/>
    <w:qFormat/>
    <w:pPr>
      <w:outlineLvl w:val="2"/>
    </w:pPr>
  </w:style>
  <w:style w:type="paragraph" w:styleId="4">
    <w:name w:val="heading 4"/>
    <w:basedOn w:val="a"/>
    <w:next w:val="a0"/>
    <w:link w:val="40"/>
    <w:qFormat/>
    <w:pPr>
      <w:outlineLvl w:val="3"/>
    </w:pPr>
    <w:rPr>
      <w:rFonts w:cs="Simplified Arabic"/>
    </w:rPr>
  </w:style>
  <w:style w:type="paragraph" w:styleId="5">
    <w:name w:val="heading 5"/>
    <w:basedOn w:val="a"/>
    <w:next w:val="a0"/>
    <w:link w:val="50"/>
    <w:qFormat/>
    <w:pPr>
      <w:outlineLvl w:val="4"/>
    </w:pPr>
    <w:rPr>
      <w:rFonts w:cs="Simplified Arabic"/>
    </w:rPr>
  </w:style>
  <w:style w:type="paragraph" w:styleId="6">
    <w:name w:val="heading 6"/>
    <w:basedOn w:val="a"/>
    <w:next w:val="a0"/>
    <w:link w:val="60"/>
    <w:qFormat/>
    <w:pPr>
      <w:outlineLvl w:val="5"/>
    </w:pPr>
    <w:rPr>
      <w:rFonts w:cs="Simplified Arabic"/>
    </w:rPr>
  </w:style>
  <w:style w:type="paragraph" w:styleId="7">
    <w:name w:val="heading 7"/>
    <w:basedOn w:val="a"/>
    <w:next w:val="a0"/>
    <w:link w:val="70"/>
    <w:qFormat/>
    <w:pPr>
      <w:outlineLvl w:val="6"/>
    </w:pPr>
    <w:rPr>
      <w:rFonts w:cs="Simplified Arabic"/>
    </w:rPr>
  </w:style>
  <w:style w:type="paragraph" w:styleId="8">
    <w:name w:val="heading 8"/>
    <w:basedOn w:val="a"/>
    <w:next w:val="a0"/>
    <w:link w:val="80"/>
    <w:qFormat/>
    <w:pPr>
      <w:outlineLvl w:val="7"/>
    </w:pPr>
    <w:rPr>
      <w:rFonts w:cs="Simplified Arabic"/>
    </w:rPr>
  </w:style>
  <w:style w:type="paragraph" w:styleId="9">
    <w:name w:val="heading 9"/>
    <w:basedOn w:val="a"/>
    <w:next w:val="a0"/>
    <w:link w:val="90"/>
    <w:qFormat/>
    <w:pPr>
      <w:outlineLvl w:val="8"/>
    </w:pPr>
    <w:rPr>
      <w:rFonts w:cs="Simplified Arabic"/>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character" w:customStyle="1" w:styleId="a5">
    <w:name w:val="宏文本 字符"/>
    <w:link w:val="a4"/>
    <w:rPr>
      <w:rFonts w:ascii="Courier New" w:hAnsi="Courier New" w:cs="Courier New"/>
      <w:lang w:val="en-GB" w:eastAsia="zh-CN" w:bidi="ar-AE"/>
    </w:rPr>
  </w:style>
  <w:style w:type="character" w:customStyle="1" w:styleId="10">
    <w:name w:val="标题 1 字符"/>
    <w:link w:val="1"/>
    <w:rPr>
      <w:sz w:val="24"/>
      <w:szCs w:val="24"/>
      <w:lang w:bidi="ar-AE"/>
    </w:rPr>
  </w:style>
  <w:style w:type="character" w:customStyle="1" w:styleId="20">
    <w:name w:val="标题 2 字符"/>
    <w:link w:val="2"/>
    <w:rPr>
      <w:sz w:val="24"/>
      <w:szCs w:val="24"/>
      <w:lang w:bidi="ar-AE"/>
    </w:rPr>
  </w:style>
  <w:style w:type="paragraph" w:styleId="a0">
    <w:name w:val="Body Text"/>
    <w:basedOn w:val="a"/>
    <w:link w:val="a6"/>
    <w:rPr>
      <w:rFonts w:cs="Simplified Arabic"/>
      <w:lang w:eastAsia="en-GB"/>
    </w:rPr>
  </w:style>
  <w:style w:type="character" w:customStyle="1" w:styleId="a6">
    <w:name w:val="正文文本 字符"/>
    <w:link w:val="a0"/>
    <w:rPr>
      <w:sz w:val="24"/>
      <w:szCs w:val="24"/>
      <w:lang w:eastAsia="en-GB" w:bidi="ar-AE"/>
    </w:rPr>
  </w:style>
  <w:style w:type="character" w:customStyle="1" w:styleId="30">
    <w:name w:val="标题 3 字符"/>
    <w:link w:val="3"/>
    <w:rPr>
      <w:sz w:val="24"/>
      <w:szCs w:val="24"/>
      <w:lang w:bidi="ar-AE"/>
    </w:rPr>
  </w:style>
  <w:style w:type="character" w:customStyle="1" w:styleId="40">
    <w:name w:val="标题 4 字符"/>
    <w:link w:val="4"/>
    <w:rPr>
      <w:sz w:val="24"/>
      <w:szCs w:val="24"/>
      <w:lang w:bidi="ar-AE"/>
    </w:rPr>
  </w:style>
  <w:style w:type="character" w:customStyle="1" w:styleId="50">
    <w:name w:val="标题 5 字符"/>
    <w:link w:val="5"/>
    <w:rPr>
      <w:sz w:val="24"/>
      <w:szCs w:val="24"/>
      <w:lang w:bidi="ar-AE"/>
    </w:rPr>
  </w:style>
  <w:style w:type="character" w:customStyle="1" w:styleId="60">
    <w:name w:val="标题 6 字符"/>
    <w:link w:val="6"/>
    <w:rPr>
      <w:sz w:val="24"/>
      <w:szCs w:val="24"/>
      <w:lang w:bidi="ar-AE"/>
    </w:rPr>
  </w:style>
  <w:style w:type="character" w:customStyle="1" w:styleId="70">
    <w:name w:val="标题 7 字符"/>
    <w:link w:val="7"/>
    <w:rPr>
      <w:sz w:val="24"/>
      <w:szCs w:val="24"/>
      <w:lang w:bidi="ar-AE"/>
    </w:rPr>
  </w:style>
  <w:style w:type="character" w:customStyle="1" w:styleId="80">
    <w:name w:val="标题 8 字符"/>
    <w:link w:val="8"/>
    <w:rPr>
      <w:sz w:val="24"/>
      <w:szCs w:val="24"/>
      <w:lang w:bidi="ar-AE"/>
    </w:rPr>
  </w:style>
  <w:style w:type="character" w:customStyle="1" w:styleId="90">
    <w:name w:val="标题 9 字符"/>
    <w:link w:val="9"/>
    <w:rPr>
      <w:sz w:val="24"/>
      <w:szCs w:val="24"/>
      <w:lang w:bidi="ar-AE"/>
    </w:rPr>
  </w:style>
  <w:style w:type="paragraph" w:styleId="31">
    <w:name w:val="List 3"/>
    <w:basedOn w:val="a"/>
    <w:pPr>
      <w:ind w:left="1080" w:hanging="360"/>
      <w:contextualSpacing/>
    </w:pPr>
  </w:style>
  <w:style w:type="paragraph" w:styleId="TOC7">
    <w:name w:val="toc 7"/>
    <w:basedOn w:val="a"/>
    <w:next w:val="a"/>
    <w:pPr>
      <w:ind w:left="1440"/>
    </w:pPr>
  </w:style>
  <w:style w:type="paragraph" w:styleId="a7">
    <w:name w:val="table of authorities"/>
    <w:basedOn w:val="a"/>
    <w:next w:val="a"/>
    <w:pPr>
      <w:ind w:left="240" w:hanging="240"/>
    </w:pPr>
  </w:style>
  <w:style w:type="paragraph" w:styleId="a8">
    <w:name w:val="Note Heading"/>
    <w:basedOn w:val="a"/>
    <w:next w:val="a"/>
    <w:link w:val="a9"/>
    <w:rPr>
      <w:rFonts w:cs="Simplified Arabic"/>
    </w:rPr>
  </w:style>
  <w:style w:type="character" w:customStyle="1" w:styleId="a9">
    <w:name w:val="注释标题 字符"/>
    <w:link w:val="a8"/>
    <w:rPr>
      <w:sz w:val="24"/>
      <w:szCs w:val="24"/>
      <w:lang w:bidi="ar-AE"/>
    </w:rPr>
  </w:style>
  <w:style w:type="paragraph" w:styleId="81">
    <w:name w:val="index 8"/>
    <w:basedOn w:val="a"/>
    <w:next w:val="a"/>
    <w:pPr>
      <w:ind w:left="1920" w:hanging="240"/>
    </w:pPr>
  </w:style>
  <w:style w:type="paragraph" w:styleId="aa">
    <w:name w:val="E-mail Signature"/>
    <w:basedOn w:val="a"/>
    <w:link w:val="ab"/>
    <w:rPr>
      <w:rFonts w:cs="Simplified Arabic"/>
    </w:rPr>
  </w:style>
  <w:style w:type="character" w:customStyle="1" w:styleId="ab">
    <w:name w:val="电子邮件签名 字符"/>
    <w:link w:val="aa"/>
    <w:rPr>
      <w:sz w:val="24"/>
      <w:szCs w:val="24"/>
      <w:lang w:bidi="ar-AE"/>
    </w:rPr>
  </w:style>
  <w:style w:type="paragraph" w:styleId="ac">
    <w:name w:val="Normal Indent"/>
    <w:basedOn w:val="a"/>
    <w:pPr>
      <w:ind w:left="720"/>
    </w:pPr>
  </w:style>
  <w:style w:type="paragraph" w:styleId="ad">
    <w:name w:val="caption"/>
    <w:basedOn w:val="a"/>
    <w:next w:val="a"/>
    <w:qFormat/>
    <w:rPr>
      <w:b/>
      <w:bCs/>
      <w:sz w:val="20"/>
      <w:szCs w:val="20"/>
    </w:rPr>
  </w:style>
  <w:style w:type="paragraph" w:styleId="51">
    <w:name w:val="index 5"/>
    <w:basedOn w:val="a"/>
    <w:next w:val="a"/>
    <w:pPr>
      <w:ind w:left="1200" w:hanging="240"/>
    </w:pPr>
  </w:style>
  <w:style w:type="paragraph" w:styleId="ae">
    <w:name w:val="envelope address"/>
    <w:basedOn w:val="a"/>
    <w:pPr>
      <w:framePr w:w="7920" w:h="1980" w:hRule="exact" w:hSpace="180" w:wrap="auto" w:hAnchor="page" w:xAlign="center" w:yAlign="bottom"/>
      <w:ind w:left="2880"/>
    </w:pPr>
    <w:rPr>
      <w:rFonts w:cs="Simplified Arabic"/>
    </w:rPr>
  </w:style>
  <w:style w:type="paragraph" w:styleId="af">
    <w:name w:val="Document Map"/>
    <w:basedOn w:val="a"/>
    <w:link w:val="af0"/>
    <w:rPr>
      <w:rFonts w:ascii="Tahoma" w:hAnsi="Tahoma" w:cs="Tahoma"/>
      <w:sz w:val="16"/>
      <w:szCs w:val="16"/>
    </w:rPr>
  </w:style>
  <w:style w:type="character" w:customStyle="1" w:styleId="af0">
    <w:name w:val="文档结构图 字符"/>
    <w:link w:val="af"/>
    <w:rPr>
      <w:rFonts w:ascii="Tahoma" w:hAnsi="Tahoma" w:cs="Tahoma"/>
      <w:sz w:val="16"/>
      <w:szCs w:val="16"/>
      <w:lang w:bidi="ar-AE"/>
    </w:rPr>
  </w:style>
  <w:style w:type="paragraph" w:styleId="af1">
    <w:name w:val="toa heading"/>
    <w:basedOn w:val="a"/>
    <w:next w:val="a"/>
    <w:pPr>
      <w:spacing w:before="120"/>
    </w:pPr>
    <w:rPr>
      <w:rFonts w:cs="Simplified Arabic"/>
      <w:b/>
      <w:bCs/>
    </w:rPr>
  </w:style>
  <w:style w:type="paragraph" w:styleId="af2">
    <w:name w:val="annotation text"/>
    <w:basedOn w:val="a"/>
    <w:link w:val="af3"/>
    <w:pPr>
      <w:spacing w:after="120"/>
    </w:pPr>
    <w:rPr>
      <w:rFonts w:cs="Simplified Arabic"/>
      <w:sz w:val="20"/>
      <w:szCs w:val="20"/>
    </w:rPr>
  </w:style>
  <w:style w:type="character" w:customStyle="1" w:styleId="af3">
    <w:name w:val="批注文字 字符"/>
    <w:link w:val="af2"/>
    <w:rPr>
      <w:lang w:bidi="ar-AE"/>
    </w:rPr>
  </w:style>
  <w:style w:type="paragraph" w:styleId="61">
    <w:name w:val="index 6"/>
    <w:basedOn w:val="a"/>
    <w:next w:val="a"/>
    <w:pPr>
      <w:ind w:left="1440" w:hanging="240"/>
    </w:pPr>
  </w:style>
  <w:style w:type="paragraph" w:styleId="af4">
    <w:name w:val="Salutation"/>
    <w:basedOn w:val="a"/>
    <w:next w:val="a"/>
    <w:link w:val="af5"/>
    <w:rPr>
      <w:rFonts w:cs="Simplified Arabic"/>
    </w:rPr>
  </w:style>
  <w:style w:type="character" w:customStyle="1" w:styleId="af5">
    <w:name w:val="称呼 字符"/>
    <w:link w:val="af4"/>
    <w:rPr>
      <w:sz w:val="24"/>
      <w:szCs w:val="24"/>
      <w:lang w:bidi="ar-AE"/>
    </w:rPr>
  </w:style>
  <w:style w:type="paragraph" w:styleId="32">
    <w:name w:val="Body Text 3"/>
    <w:basedOn w:val="a"/>
    <w:link w:val="33"/>
    <w:pPr>
      <w:ind w:left="2160"/>
    </w:pPr>
    <w:rPr>
      <w:rFonts w:cs="Simplified Arabic"/>
      <w:lang w:eastAsia="en-GB"/>
    </w:rPr>
  </w:style>
  <w:style w:type="character" w:customStyle="1" w:styleId="33">
    <w:name w:val="正文文本 3 字符"/>
    <w:link w:val="32"/>
    <w:rPr>
      <w:sz w:val="24"/>
      <w:szCs w:val="24"/>
      <w:lang w:eastAsia="en-GB" w:bidi="ar-AE"/>
    </w:rPr>
  </w:style>
  <w:style w:type="paragraph" w:styleId="af6">
    <w:name w:val="Closing"/>
    <w:basedOn w:val="a"/>
    <w:link w:val="af7"/>
    <w:pPr>
      <w:ind w:left="4320"/>
    </w:pPr>
    <w:rPr>
      <w:rFonts w:cs="Simplified Arabic"/>
    </w:rPr>
  </w:style>
  <w:style w:type="character" w:customStyle="1" w:styleId="af7">
    <w:name w:val="结束语 字符"/>
    <w:link w:val="af6"/>
    <w:rPr>
      <w:sz w:val="24"/>
      <w:szCs w:val="24"/>
      <w:lang w:bidi="ar-AE"/>
    </w:rPr>
  </w:style>
  <w:style w:type="paragraph" w:styleId="af8">
    <w:name w:val="Body Text Indent"/>
    <w:basedOn w:val="a"/>
    <w:link w:val="af9"/>
    <w:pPr>
      <w:spacing w:after="120"/>
      <w:ind w:left="283"/>
    </w:pPr>
    <w:rPr>
      <w:rFonts w:cs="Simplified Arabic"/>
    </w:rPr>
  </w:style>
  <w:style w:type="character" w:customStyle="1" w:styleId="af9">
    <w:name w:val="正文文本缩进 字符"/>
    <w:link w:val="af8"/>
    <w:rPr>
      <w:sz w:val="24"/>
      <w:szCs w:val="24"/>
      <w:lang w:bidi="ar-AE"/>
    </w:rPr>
  </w:style>
  <w:style w:type="paragraph" w:styleId="21">
    <w:name w:val="List 2"/>
    <w:basedOn w:val="a"/>
    <w:pPr>
      <w:ind w:left="720" w:hanging="360"/>
      <w:contextualSpacing/>
    </w:pPr>
  </w:style>
  <w:style w:type="paragraph" w:styleId="afa">
    <w:name w:val="List Continue"/>
    <w:basedOn w:val="a"/>
    <w:pPr>
      <w:spacing w:after="120"/>
      <w:ind w:left="360"/>
      <w:contextualSpacing/>
    </w:pPr>
  </w:style>
  <w:style w:type="paragraph" w:styleId="afb">
    <w:name w:val="Block Text"/>
    <w:basedOn w:val="a"/>
    <w:pPr>
      <w:spacing w:after="120"/>
      <w:ind w:left="1440" w:right="1440"/>
    </w:pPr>
  </w:style>
  <w:style w:type="paragraph" w:styleId="HTML">
    <w:name w:val="HTML Address"/>
    <w:basedOn w:val="a"/>
    <w:link w:val="HTML0"/>
    <w:rPr>
      <w:rFonts w:cs="Simplified Arabic"/>
      <w:i/>
      <w:iCs/>
    </w:rPr>
  </w:style>
  <w:style w:type="character" w:customStyle="1" w:styleId="HTML0">
    <w:name w:val="HTML 地址 字符"/>
    <w:link w:val="HTML"/>
    <w:rPr>
      <w:i/>
      <w:iCs/>
      <w:sz w:val="24"/>
      <w:szCs w:val="24"/>
      <w:lang w:bidi="ar-AE"/>
    </w:rPr>
  </w:style>
  <w:style w:type="paragraph" w:styleId="41">
    <w:name w:val="index 4"/>
    <w:basedOn w:val="a"/>
    <w:next w:val="a"/>
    <w:pPr>
      <w:ind w:left="960" w:hanging="240"/>
    </w:pPr>
  </w:style>
  <w:style w:type="paragraph" w:styleId="TOC5">
    <w:name w:val="toc 5"/>
    <w:basedOn w:val="a"/>
    <w:next w:val="a"/>
    <w:pPr>
      <w:ind w:left="960"/>
    </w:pPr>
  </w:style>
  <w:style w:type="paragraph" w:styleId="TOC3">
    <w:name w:val="toc 3"/>
    <w:basedOn w:val="a"/>
    <w:next w:val="a"/>
    <w:pPr>
      <w:ind w:left="480"/>
    </w:pPr>
  </w:style>
  <w:style w:type="paragraph" w:styleId="afc">
    <w:name w:val="Plain Text"/>
    <w:basedOn w:val="a"/>
    <w:link w:val="afd"/>
    <w:rPr>
      <w:rFonts w:ascii="Courier New" w:hAnsi="Courier New" w:cs="Courier New"/>
      <w:sz w:val="20"/>
      <w:szCs w:val="20"/>
    </w:rPr>
  </w:style>
  <w:style w:type="character" w:customStyle="1" w:styleId="afd">
    <w:name w:val="纯文本 字符"/>
    <w:link w:val="afc"/>
    <w:rPr>
      <w:rFonts w:ascii="Courier New" w:hAnsi="Courier New" w:cs="Courier New"/>
      <w:lang w:bidi="ar-AE"/>
    </w:rPr>
  </w:style>
  <w:style w:type="paragraph" w:styleId="TOC8">
    <w:name w:val="toc 8"/>
    <w:basedOn w:val="a"/>
    <w:next w:val="a"/>
    <w:pPr>
      <w:ind w:left="1680"/>
    </w:pPr>
  </w:style>
  <w:style w:type="paragraph" w:styleId="34">
    <w:name w:val="index 3"/>
    <w:basedOn w:val="a"/>
    <w:next w:val="a"/>
    <w:pPr>
      <w:ind w:left="720" w:hanging="240"/>
    </w:pPr>
  </w:style>
  <w:style w:type="paragraph" w:styleId="afe">
    <w:name w:val="Date"/>
    <w:basedOn w:val="a"/>
    <w:next w:val="a"/>
    <w:link w:val="aff"/>
    <w:rPr>
      <w:rFonts w:cs="Simplified Arabic"/>
    </w:rPr>
  </w:style>
  <w:style w:type="character" w:customStyle="1" w:styleId="aff">
    <w:name w:val="日期 字符"/>
    <w:link w:val="afe"/>
    <w:rPr>
      <w:sz w:val="24"/>
      <w:szCs w:val="24"/>
      <w:lang w:bidi="ar-AE"/>
    </w:rPr>
  </w:style>
  <w:style w:type="paragraph" w:styleId="22">
    <w:name w:val="Body Text Indent 2"/>
    <w:basedOn w:val="a"/>
    <w:link w:val="23"/>
    <w:pPr>
      <w:spacing w:after="120"/>
      <w:ind w:left="360"/>
    </w:pPr>
    <w:rPr>
      <w:rFonts w:cs="Simplified Arabic"/>
    </w:rPr>
  </w:style>
  <w:style w:type="character" w:customStyle="1" w:styleId="23">
    <w:name w:val="正文文本缩进 2 字符"/>
    <w:link w:val="22"/>
    <w:rPr>
      <w:sz w:val="24"/>
      <w:szCs w:val="24"/>
      <w:lang w:bidi="ar-AE"/>
    </w:rPr>
  </w:style>
  <w:style w:type="paragraph" w:styleId="aff0">
    <w:name w:val="endnote text"/>
    <w:basedOn w:val="a"/>
    <w:next w:val="a"/>
    <w:link w:val="aff1"/>
    <w:pPr>
      <w:spacing w:after="120"/>
      <w:ind w:left="340" w:hanging="340"/>
    </w:pPr>
    <w:rPr>
      <w:rFonts w:cs="Simplified Arabic"/>
      <w:sz w:val="20"/>
      <w:szCs w:val="20"/>
    </w:rPr>
  </w:style>
  <w:style w:type="character" w:customStyle="1" w:styleId="aff1">
    <w:name w:val="尾注文本 字符"/>
    <w:link w:val="aff0"/>
    <w:rPr>
      <w:lang w:bidi="ar-AE"/>
    </w:rPr>
  </w:style>
  <w:style w:type="paragraph" w:styleId="52">
    <w:name w:val="List Continue 5"/>
    <w:basedOn w:val="a"/>
    <w:pPr>
      <w:spacing w:after="120"/>
      <w:ind w:left="1800"/>
      <w:contextualSpacing/>
    </w:pPr>
  </w:style>
  <w:style w:type="paragraph" w:styleId="aff2">
    <w:name w:val="Balloon Text"/>
    <w:basedOn w:val="a"/>
    <w:link w:val="aff3"/>
    <w:pPr>
      <w:spacing w:after="0"/>
    </w:pPr>
    <w:rPr>
      <w:rFonts w:ascii="Tahoma" w:hAnsi="Tahoma" w:cs="Tahoma"/>
      <w:sz w:val="16"/>
      <w:szCs w:val="16"/>
    </w:rPr>
  </w:style>
  <w:style w:type="character" w:customStyle="1" w:styleId="aff3">
    <w:name w:val="批注框文本 字符"/>
    <w:link w:val="aff2"/>
    <w:rPr>
      <w:rFonts w:ascii="Tahoma" w:hAnsi="Tahoma" w:cs="Tahoma"/>
      <w:sz w:val="16"/>
      <w:szCs w:val="16"/>
      <w:lang w:bidi="ar-AE"/>
    </w:rPr>
  </w:style>
  <w:style w:type="paragraph" w:styleId="aff4">
    <w:name w:val="footer"/>
    <w:link w:val="aff5"/>
    <w:rPr>
      <w:sz w:val="16"/>
      <w:szCs w:val="16"/>
      <w:lang w:val="en-GB" w:bidi="he-IL"/>
    </w:rPr>
  </w:style>
  <w:style w:type="character" w:customStyle="1" w:styleId="aff5">
    <w:name w:val="页脚 字符"/>
    <w:link w:val="aff4"/>
    <w:rPr>
      <w:sz w:val="16"/>
      <w:szCs w:val="16"/>
      <w:lang w:val="en-GB" w:eastAsia="zh-CN" w:bidi="he-IL"/>
    </w:rPr>
  </w:style>
  <w:style w:type="paragraph" w:styleId="aff6">
    <w:name w:val="envelope return"/>
    <w:basedOn w:val="a"/>
    <w:rPr>
      <w:rFonts w:cs="Simplified Arabic"/>
      <w:sz w:val="20"/>
      <w:szCs w:val="20"/>
    </w:rPr>
  </w:style>
  <w:style w:type="paragraph" w:styleId="aff7">
    <w:name w:val="header"/>
    <w:link w:val="aff8"/>
    <w:uiPriority w:val="99"/>
    <w:pPr>
      <w:jc w:val="both"/>
    </w:pPr>
    <w:rPr>
      <w:sz w:val="24"/>
      <w:szCs w:val="24"/>
      <w:lang w:val="en-GB" w:bidi="he-IL"/>
    </w:rPr>
  </w:style>
  <w:style w:type="character" w:customStyle="1" w:styleId="aff8">
    <w:name w:val="页眉 字符"/>
    <w:link w:val="aff7"/>
    <w:uiPriority w:val="99"/>
    <w:rPr>
      <w:sz w:val="24"/>
      <w:szCs w:val="24"/>
      <w:lang w:val="en-GB" w:eastAsia="zh-CN" w:bidi="he-IL"/>
    </w:rPr>
  </w:style>
  <w:style w:type="paragraph" w:styleId="aff9">
    <w:name w:val="Signature"/>
    <w:basedOn w:val="a"/>
    <w:link w:val="affa"/>
    <w:pPr>
      <w:ind w:left="4320"/>
    </w:pPr>
    <w:rPr>
      <w:rFonts w:cs="Simplified Arabic"/>
    </w:rPr>
  </w:style>
  <w:style w:type="character" w:customStyle="1" w:styleId="affa">
    <w:name w:val="签名 字符"/>
    <w:link w:val="aff9"/>
    <w:rPr>
      <w:sz w:val="24"/>
      <w:szCs w:val="24"/>
      <w:lang w:bidi="ar-AE"/>
    </w:rPr>
  </w:style>
  <w:style w:type="paragraph" w:styleId="TOC1">
    <w:name w:val="toc 1"/>
    <w:basedOn w:val="a"/>
    <w:next w:val="a0"/>
    <w:pPr>
      <w:tabs>
        <w:tab w:val="right" w:leader="dot" w:pos="9016"/>
      </w:tabs>
      <w:adjustRightInd w:val="0"/>
      <w:snapToGrid w:val="0"/>
      <w:spacing w:before="100" w:after="100"/>
      <w:ind w:left="510" w:hanging="510"/>
    </w:pPr>
    <w:rPr>
      <w:snapToGrid w:val="0"/>
      <w:lang w:bidi="he-IL"/>
    </w:rPr>
  </w:style>
  <w:style w:type="paragraph" w:styleId="42">
    <w:name w:val="List Continue 4"/>
    <w:basedOn w:val="a"/>
    <w:pPr>
      <w:spacing w:after="120"/>
      <w:ind w:left="1440"/>
      <w:contextualSpacing/>
    </w:pPr>
  </w:style>
  <w:style w:type="paragraph" w:styleId="TOC4">
    <w:name w:val="toc 4"/>
    <w:basedOn w:val="a"/>
    <w:next w:val="a"/>
    <w:pPr>
      <w:ind w:left="720"/>
    </w:pPr>
  </w:style>
  <w:style w:type="paragraph" w:styleId="affb">
    <w:name w:val="index heading"/>
    <w:basedOn w:val="a"/>
    <w:next w:val="a"/>
    <w:rPr>
      <w:b/>
      <w:bCs/>
    </w:rPr>
  </w:style>
  <w:style w:type="paragraph" w:styleId="affc">
    <w:name w:val="Subtitle"/>
    <w:basedOn w:val="a"/>
    <w:next w:val="a0"/>
    <w:link w:val="affd"/>
    <w:qFormat/>
    <w:pPr>
      <w:jc w:val="center"/>
    </w:pPr>
    <w:rPr>
      <w:rFonts w:cs="Simplified Arabic"/>
    </w:rPr>
  </w:style>
  <w:style w:type="character" w:customStyle="1" w:styleId="affd">
    <w:name w:val="副标题 字符"/>
    <w:link w:val="affc"/>
    <w:rPr>
      <w:sz w:val="24"/>
      <w:szCs w:val="24"/>
      <w:lang w:bidi="ar-AE"/>
    </w:rPr>
  </w:style>
  <w:style w:type="paragraph" w:styleId="affe">
    <w:name w:val="List"/>
    <w:basedOn w:val="a"/>
    <w:pPr>
      <w:ind w:left="360" w:hanging="360"/>
      <w:contextualSpacing/>
    </w:pPr>
  </w:style>
  <w:style w:type="paragraph" w:styleId="afff">
    <w:name w:val="footnote text"/>
    <w:basedOn w:val="a"/>
    <w:next w:val="a"/>
    <w:link w:val="afff0"/>
    <w:pPr>
      <w:spacing w:after="120"/>
      <w:ind w:left="340" w:hanging="340"/>
    </w:pPr>
    <w:rPr>
      <w:rFonts w:cs="Simplified Arabic"/>
      <w:sz w:val="20"/>
      <w:szCs w:val="20"/>
    </w:rPr>
  </w:style>
  <w:style w:type="character" w:customStyle="1" w:styleId="afff0">
    <w:name w:val="脚注文本 字符"/>
    <w:link w:val="afff"/>
    <w:rPr>
      <w:lang w:bidi="ar-AE"/>
    </w:rPr>
  </w:style>
  <w:style w:type="paragraph" w:styleId="TOC6">
    <w:name w:val="toc 6"/>
    <w:basedOn w:val="a"/>
    <w:next w:val="a"/>
    <w:pPr>
      <w:ind w:left="1200"/>
    </w:pPr>
  </w:style>
  <w:style w:type="paragraph" w:styleId="53">
    <w:name w:val="List 5"/>
    <w:basedOn w:val="a"/>
    <w:pPr>
      <w:ind w:left="1800" w:hanging="360"/>
      <w:contextualSpacing/>
    </w:pPr>
  </w:style>
  <w:style w:type="paragraph" w:styleId="35">
    <w:name w:val="Body Text Indent 3"/>
    <w:basedOn w:val="a"/>
    <w:link w:val="36"/>
    <w:pPr>
      <w:spacing w:after="120"/>
      <w:ind w:left="360"/>
    </w:pPr>
    <w:rPr>
      <w:rFonts w:cs="Simplified Arabic"/>
      <w:sz w:val="16"/>
      <w:szCs w:val="16"/>
    </w:rPr>
  </w:style>
  <w:style w:type="character" w:customStyle="1" w:styleId="36">
    <w:name w:val="正文文本缩进 3 字符"/>
    <w:link w:val="35"/>
    <w:rPr>
      <w:sz w:val="16"/>
      <w:szCs w:val="16"/>
      <w:lang w:bidi="ar-AE"/>
    </w:rPr>
  </w:style>
  <w:style w:type="paragraph" w:styleId="71">
    <w:name w:val="index 7"/>
    <w:basedOn w:val="a"/>
    <w:next w:val="a"/>
    <w:pPr>
      <w:ind w:left="1680" w:hanging="240"/>
    </w:pPr>
  </w:style>
  <w:style w:type="paragraph" w:styleId="91">
    <w:name w:val="index 9"/>
    <w:basedOn w:val="a"/>
    <w:next w:val="a"/>
    <w:pPr>
      <w:ind w:left="2160" w:hanging="240"/>
    </w:pPr>
  </w:style>
  <w:style w:type="paragraph" w:styleId="afff1">
    <w:name w:val="table of figures"/>
    <w:basedOn w:val="a"/>
    <w:next w:val="a"/>
  </w:style>
  <w:style w:type="paragraph" w:styleId="TOC2">
    <w:name w:val="toc 2"/>
    <w:basedOn w:val="a"/>
    <w:next w:val="a0"/>
    <w:pPr>
      <w:tabs>
        <w:tab w:val="right" w:leader="dot" w:pos="9015"/>
      </w:tabs>
      <w:adjustRightInd w:val="0"/>
      <w:snapToGrid w:val="0"/>
      <w:spacing w:before="100" w:after="100"/>
      <w:ind w:left="1230" w:hanging="720"/>
    </w:pPr>
    <w:rPr>
      <w:snapToGrid w:val="0"/>
      <w:lang w:bidi="he-IL"/>
    </w:rPr>
  </w:style>
  <w:style w:type="paragraph" w:styleId="TOC9">
    <w:name w:val="toc 9"/>
    <w:basedOn w:val="a"/>
    <w:next w:val="a"/>
    <w:pPr>
      <w:ind w:left="1920"/>
    </w:pPr>
  </w:style>
  <w:style w:type="paragraph" w:styleId="24">
    <w:name w:val="Body Text 2"/>
    <w:basedOn w:val="a"/>
    <w:link w:val="25"/>
    <w:pPr>
      <w:ind w:left="1440"/>
    </w:pPr>
    <w:rPr>
      <w:rFonts w:cs="Simplified Arabic"/>
      <w:lang w:eastAsia="en-GB"/>
    </w:rPr>
  </w:style>
  <w:style w:type="character" w:customStyle="1" w:styleId="25">
    <w:name w:val="正文文本 2 字符"/>
    <w:link w:val="24"/>
    <w:rPr>
      <w:sz w:val="24"/>
      <w:szCs w:val="24"/>
      <w:lang w:eastAsia="en-GB" w:bidi="ar-AE"/>
    </w:rPr>
  </w:style>
  <w:style w:type="paragraph" w:styleId="43">
    <w:name w:val="List 4"/>
    <w:basedOn w:val="a"/>
    <w:pPr>
      <w:ind w:left="1440" w:hanging="360"/>
      <w:contextualSpacing/>
    </w:pPr>
  </w:style>
  <w:style w:type="paragraph" w:styleId="26">
    <w:name w:val="List Continue 2"/>
    <w:basedOn w:val="a"/>
    <w:pPr>
      <w:spacing w:after="120"/>
      <w:ind w:left="720"/>
      <w:contextualSpacing/>
    </w:pPr>
  </w:style>
  <w:style w:type="paragraph" w:styleId="afff2">
    <w:name w:val="Message Header"/>
    <w:basedOn w:val="a"/>
    <w:link w:val="afff3"/>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afff3">
    <w:name w:val="信息标题 字符"/>
    <w:link w:val="afff2"/>
    <w:rPr>
      <w:rFonts w:ascii="Times New Roman" w:eastAsia="宋体" w:hAnsi="Times New Roman" w:cs="Simplified Arabic"/>
      <w:sz w:val="24"/>
      <w:szCs w:val="24"/>
      <w:shd w:val="pct20" w:color="auto" w:fill="auto"/>
      <w:lang w:bidi="ar-AE"/>
    </w:rPr>
  </w:style>
  <w:style w:type="paragraph" w:styleId="HTML1">
    <w:name w:val="HTML Preformatted"/>
    <w:basedOn w:val="a"/>
    <w:link w:val="HTML2"/>
    <w:rPr>
      <w:rFonts w:ascii="Courier New" w:hAnsi="Courier New" w:cs="Courier New"/>
      <w:sz w:val="20"/>
      <w:szCs w:val="20"/>
    </w:rPr>
  </w:style>
  <w:style w:type="character" w:customStyle="1" w:styleId="HTML2">
    <w:name w:val="HTML 预设格式 字符"/>
    <w:link w:val="HTML1"/>
    <w:rPr>
      <w:rFonts w:ascii="Courier New" w:hAnsi="Courier New" w:cs="Courier New"/>
      <w:lang w:bidi="ar-AE"/>
    </w:rPr>
  </w:style>
  <w:style w:type="paragraph" w:styleId="afff4">
    <w:name w:val="Normal (Web)"/>
    <w:basedOn w:val="a"/>
  </w:style>
  <w:style w:type="paragraph" w:styleId="37">
    <w:name w:val="List Continue 3"/>
    <w:basedOn w:val="a"/>
    <w:pPr>
      <w:spacing w:after="120"/>
      <w:ind w:left="1080"/>
      <w:contextualSpacing/>
    </w:pPr>
  </w:style>
  <w:style w:type="paragraph" w:styleId="11">
    <w:name w:val="index 1"/>
    <w:basedOn w:val="a"/>
    <w:next w:val="a"/>
    <w:pPr>
      <w:ind w:left="240" w:hanging="240"/>
    </w:pPr>
  </w:style>
  <w:style w:type="paragraph" w:styleId="27">
    <w:name w:val="index 2"/>
    <w:basedOn w:val="a"/>
    <w:next w:val="a"/>
    <w:pPr>
      <w:ind w:left="480" w:hanging="240"/>
    </w:pPr>
  </w:style>
  <w:style w:type="paragraph" w:styleId="afff5">
    <w:name w:val="Title"/>
    <w:basedOn w:val="a"/>
    <w:next w:val="a0"/>
    <w:link w:val="afff6"/>
    <w:qFormat/>
    <w:pPr>
      <w:jc w:val="center"/>
    </w:pPr>
    <w:rPr>
      <w:rFonts w:cs="Simplified Arabic"/>
      <w:b/>
      <w:bCs/>
    </w:rPr>
  </w:style>
  <w:style w:type="character" w:customStyle="1" w:styleId="afff6">
    <w:name w:val="标题 字符"/>
    <w:link w:val="afff5"/>
    <w:rPr>
      <w:b/>
      <w:bCs/>
      <w:sz w:val="24"/>
      <w:szCs w:val="24"/>
      <w:lang w:bidi="ar-AE"/>
    </w:rPr>
  </w:style>
  <w:style w:type="paragraph" w:styleId="afff7">
    <w:name w:val="annotation subject"/>
    <w:basedOn w:val="af2"/>
    <w:next w:val="af2"/>
    <w:link w:val="afff8"/>
    <w:pPr>
      <w:spacing w:after="240"/>
    </w:pPr>
    <w:rPr>
      <w:b/>
      <w:bCs/>
    </w:rPr>
  </w:style>
  <w:style w:type="character" w:customStyle="1" w:styleId="afff8">
    <w:name w:val="批注主题 字符"/>
    <w:link w:val="afff7"/>
    <w:rPr>
      <w:b/>
      <w:bCs/>
      <w:lang w:bidi="ar-AE"/>
    </w:rPr>
  </w:style>
  <w:style w:type="paragraph" w:styleId="afff9">
    <w:name w:val="Body Text First Indent"/>
    <w:basedOn w:val="a0"/>
    <w:link w:val="afffa"/>
    <w:pPr>
      <w:ind w:firstLine="720"/>
    </w:pPr>
  </w:style>
  <w:style w:type="character" w:customStyle="1" w:styleId="afffa">
    <w:name w:val="正文文本首行缩进 字符"/>
    <w:link w:val="afff9"/>
    <w:rPr>
      <w:sz w:val="24"/>
      <w:szCs w:val="24"/>
      <w:lang w:eastAsia="en-GB" w:bidi="ar-AE"/>
    </w:rPr>
  </w:style>
  <w:style w:type="paragraph" w:styleId="28">
    <w:name w:val="Body Text First Indent 2"/>
    <w:basedOn w:val="afff9"/>
    <w:link w:val="29"/>
    <w:pPr>
      <w:ind w:firstLine="1440"/>
    </w:pPr>
  </w:style>
  <w:style w:type="character" w:customStyle="1" w:styleId="29">
    <w:name w:val="正文文本首行缩进 2 字符"/>
    <w:link w:val="28"/>
    <w:rPr>
      <w:sz w:val="24"/>
      <w:szCs w:val="24"/>
      <w:lang w:eastAsia="en-GB" w:bidi="ar-AE"/>
    </w:rPr>
  </w:style>
  <w:style w:type="table" w:styleId="afffb">
    <w:name w:val="Table Grid"/>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fc">
    <w:name w:val="Table Theme"/>
    <w:basedOn w:val="a2"/>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2"/>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2"/>
    <w:pPr>
      <w:spacing w:after="24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2"/>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d">
    <w:name w:val="Table Elegant"/>
    <w:basedOn w:val="a2"/>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3">
    <w:name w:val="Table Classic 1"/>
    <w:basedOn w:val="a2"/>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2"/>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2"/>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4">
    <w:name w:val="Table Classic 4"/>
    <w:basedOn w:val="a2"/>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
    <w:name w:val="Table Simple 1"/>
    <w:basedOn w:val="a2"/>
    <w:pPr>
      <w:spacing w:after="24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2"/>
    <w:pPr>
      <w:spacing w:after="24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2"/>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5">
    <w:name w:val="Table Subtle 1"/>
    <w:basedOn w:val="a2"/>
    <w:pPr>
      <w:spacing w:after="24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2"/>
    <w:pPr>
      <w:spacing w:after="24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6">
    <w:name w:val="Table 3D effects 1"/>
    <w:basedOn w:val="a2"/>
    <w:pPr>
      <w:spacing w:after="24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2"/>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2"/>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7">
    <w:name w:val="Table List 1"/>
    <w:basedOn w:val="a2"/>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2"/>
    <w:pPr>
      <w:spacing w:after="24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2"/>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5">
    <w:name w:val="Table List 4"/>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4">
    <w:name w:val="Table List 5"/>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2">
    <w:name w:val="Table List 6"/>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List 7"/>
    <w:basedOn w:val="a2"/>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2">
    <w:name w:val="Table List 8"/>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e">
    <w:name w:val="Table Contemporary"/>
    <w:basedOn w:val="a2"/>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8">
    <w:name w:val="Table Columns 1"/>
    <w:basedOn w:val="a2"/>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2"/>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2"/>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6">
    <w:name w:val="Table Columns 4"/>
    <w:basedOn w:val="a2"/>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2"/>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2"/>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2"/>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7">
    <w:name w:val="Table Grid 4"/>
    <w:basedOn w:val="a2"/>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6">
    <w:name w:val="Table Grid 5"/>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2"/>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2"/>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2"/>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a">
    <w:name w:val="Table Web 1"/>
    <w:basedOn w:val="a2"/>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2"/>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2"/>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f">
    <w:name w:val="Table Professional"/>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2">
    <w:name w:val="Light Shading Accent 2"/>
    <w:basedOn w:val="a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3">
    <w:name w:val="Light Shading Accent 3"/>
    <w:basedOn w:val="a2"/>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4">
    <w:name w:val="Light Shading Accent 4"/>
    <w:basedOn w:val="a2"/>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5">
    <w:name w:val="Light Shading Accent 5"/>
    <w:basedOn w:val="a2"/>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6">
    <w:name w:val="Light Shading Accent 6"/>
    <w:basedOn w:val="a2"/>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0">
    <w:name w:val="Light List Accent 2"/>
    <w:basedOn w:val="a2"/>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30">
    <w:name w:val="Light List Accent 3"/>
    <w:basedOn w:val="a2"/>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40">
    <w:name w:val="Light List Accent 4"/>
    <w:basedOn w:val="a2"/>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50">
    <w:name w:val="Light List Accent 5"/>
    <w:basedOn w:val="a2"/>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60">
    <w:name w:val="Light List Accent 6"/>
    <w:basedOn w:val="a2"/>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21">
    <w:name w:val="Light Grid Accent 2"/>
    <w:basedOn w:val="a2"/>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tcPr>
    </w:tblStylePr>
  </w:style>
  <w:style w:type="table" w:styleId="-31">
    <w:name w:val="Light Grid Accent 3"/>
    <w:basedOn w:val="a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1">
    <w:name w:val="Light Grid Accent 4"/>
    <w:basedOn w:val="a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1">
    <w:name w:val="Light Grid Accent 5"/>
    <w:basedOn w:val="a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1">
    <w:name w:val="Light Grid Accent 6"/>
    <w:basedOn w:val="a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1-2">
    <w:name w:val="Medium Shading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3">
    <w:name w:val="Medium Shading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4">
    <w:name w:val="Medium Shading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5">
    <w:name w:val="Medium Shading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6">
    <w:name w:val="Medium Shading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2">
    <w:name w:val="Medium Shading 2 Accent 2"/>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3">
    <w:name w:val="Medium Shading 2 Accent 3"/>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4">
    <w:name w:val="Medium Shading 2 Accent 4"/>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5">
    <w:name w:val="Medium Shading 2 Accent 5"/>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6">
    <w:name w:val="Medium Shading 2 Accent 6"/>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1-20">
    <w:name w:val="Medium List 1 Accent 2"/>
    <w:basedOn w:val="a2"/>
    <w:rPr>
      <w:color w:val="000000"/>
    </w:rPr>
    <w:tblPr>
      <w:tblStyleRowBandSize w:val="1"/>
      <w:tblStyleColBandSize w:val="1"/>
      <w:tblBorders>
        <w:top w:val="single" w:sz="8" w:space="0" w:color="C0504D"/>
        <w:bottom w:val="single" w:sz="8" w:space="0" w:color="C0504D"/>
      </w:tblBorders>
    </w:tblPr>
    <w:tblStylePr w:type="firstRow">
      <w:rPr>
        <w:rFonts w:ascii="Times New Roman" w:eastAsia="Times New Roman" w:hAnsi="Times New Roman" w:cs="Times New Roman"/>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2"/>
    <w:rPr>
      <w:color w:val="000000"/>
    </w:rPr>
    <w:tblPr>
      <w:tblStyleRowBandSize w:val="1"/>
      <w:tblStyleColBandSize w:val="1"/>
      <w:tblBorders>
        <w:top w:val="single" w:sz="8" w:space="0" w:color="9BBB59"/>
        <w:bottom w:val="single" w:sz="8" w:space="0" w:color="9BBB59"/>
      </w:tblBorders>
    </w:tblPr>
    <w:tblStylePr w:type="firstRow">
      <w:rPr>
        <w:rFonts w:ascii="Times New Roman" w:eastAsia="Times New Roman" w:hAnsi="Times New Roman" w:cs="Times New Roman"/>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2"/>
    <w:rPr>
      <w:color w:val="000000"/>
    </w:rPr>
    <w:tblPr>
      <w:tblStyleRowBandSize w:val="1"/>
      <w:tblStyleColBandSize w:val="1"/>
      <w:tblBorders>
        <w:top w:val="single" w:sz="8" w:space="0" w:color="8064A2"/>
        <w:bottom w:val="single" w:sz="8" w:space="0" w:color="8064A2"/>
      </w:tblBorders>
    </w:tblPr>
    <w:tblStylePr w:type="firstRow">
      <w:rPr>
        <w:rFonts w:ascii="Times New Roman" w:eastAsia="Times New Roman" w:hAnsi="Times New Roman" w:cs="Times New Roman"/>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2"/>
    <w:rPr>
      <w:color w:val="000000"/>
    </w:rPr>
    <w:tblPr>
      <w:tblStyleRowBandSize w:val="1"/>
      <w:tblStyleColBandSize w:val="1"/>
      <w:tblBorders>
        <w:top w:val="single" w:sz="8" w:space="0" w:color="4BACC6"/>
        <w:bottom w:val="single" w:sz="8" w:space="0" w:color="4BACC6"/>
      </w:tblBorders>
    </w:tblPr>
    <w:tblStylePr w:type="firstRow">
      <w:rPr>
        <w:rFonts w:ascii="Times New Roman" w:eastAsia="Times New Roman" w:hAnsi="Times New Roman" w:cs="Times New Roman"/>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2"/>
    <w:rPr>
      <w:color w:val="000000"/>
    </w:rPr>
    <w:tblPr>
      <w:tblStyleRowBandSize w:val="1"/>
      <w:tblStyleColBandSize w:val="1"/>
      <w:tblBorders>
        <w:top w:val="single" w:sz="8" w:space="0" w:color="F79646"/>
        <w:bottom w:val="single" w:sz="8" w:space="0" w:color="F79646"/>
      </w:tblBorders>
    </w:tblPr>
    <w:tblStylePr w:type="firstRow">
      <w:rPr>
        <w:rFonts w:ascii="Times New Roman" w:eastAsia="Times New Roman" w:hAnsi="Times New Roman" w:cs="Times New Roman"/>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style>
  <w:style w:type="table" w:styleId="2-20">
    <w:name w:val="Medium List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style>
  <w:style w:type="table" w:styleId="2-30">
    <w:name w:val="Medium List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style>
  <w:style w:type="table" w:styleId="2-40">
    <w:name w:val="Medium List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style>
  <w:style w:type="table" w:styleId="2-50">
    <w:name w:val="Medium List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style>
  <w:style w:type="table" w:styleId="2-60">
    <w:name w:val="Medium List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style>
  <w:style w:type="table" w:styleId="1-1">
    <w:name w:val="Medium Grid 1 Accent 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4F81BD"/>
          <w:insideV w:val="single" w:sz="6" w:space="0" w:color="4F81BD"/>
          <w:tl2br w:val="nil"/>
          <w:tr2bl w:val="nil"/>
        </w:tcBorders>
        <w:shd w:val="clear" w:color="auto" w:fill="A7BFDE"/>
      </w:tcPr>
    </w:tblStylePr>
    <w:tblStylePr w:type="nwCell">
      <w:tblPr/>
      <w:tcPr>
        <w:shd w:val="clear" w:color="auto" w:fill="FFFFFF"/>
      </w:tcPr>
    </w:tblStylePr>
  </w:style>
  <w:style w:type="table" w:styleId="2-21">
    <w:name w:val="Medium Grid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C0504D"/>
          <w:insideV w:val="single" w:sz="6" w:space="0" w:color="C0504D"/>
          <w:tl2br w:val="nil"/>
          <w:tr2bl w:val="nil"/>
        </w:tcBorders>
        <w:shd w:val="clear" w:color="auto" w:fill="DFA7A6"/>
      </w:tcPr>
    </w:tblStylePr>
    <w:tblStylePr w:type="nwCell">
      <w:tblPr/>
      <w:tcPr>
        <w:shd w:val="clear" w:color="auto" w:fill="FFFFFF"/>
      </w:tcPr>
    </w:tblStylePr>
  </w:style>
  <w:style w:type="table" w:styleId="2-31">
    <w:name w:val="Medium Grid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9BBB59"/>
          <w:insideV w:val="single" w:sz="6" w:space="0" w:color="9BBB59"/>
          <w:tl2br w:val="nil"/>
          <w:tr2bl w:val="nil"/>
        </w:tcBorders>
        <w:shd w:val="clear" w:color="auto" w:fill="CDDDAC"/>
      </w:tcPr>
    </w:tblStylePr>
    <w:tblStylePr w:type="nwCell">
      <w:tblPr/>
      <w:tcPr>
        <w:shd w:val="clear" w:color="auto" w:fill="FFFFFF"/>
      </w:tcPr>
    </w:tblStylePr>
  </w:style>
  <w:style w:type="table" w:styleId="2-41">
    <w:name w:val="Medium Grid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8064A2"/>
          <w:insideV w:val="single" w:sz="6" w:space="0" w:color="8064A2"/>
          <w:tl2br w:val="nil"/>
          <w:tr2bl w:val="nil"/>
        </w:tcBorders>
        <w:shd w:val="clear" w:color="auto" w:fill="BFB1D0"/>
      </w:tcPr>
    </w:tblStylePr>
    <w:tblStylePr w:type="nwCell">
      <w:tblPr/>
      <w:tcPr>
        <w:shd w:val="clear" w:color="auto" w:fill="FFFFFF"/>
      </w:tcPr>
    </w:tblStylePr>
  </w:style>
  <w:style w:type="table" w:styleId="2-51">
    <w:name w:val="Medium Grid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4BACC6"/>
          <w:insideV w:val="single" w:sz="6" w:space="0" w:color="4BACC6"/>
          <w:tl2br w:val="nil"/>
          <w:tr2bl w:val="nil"/>
        </w:tcBorders>
        <w:shd w:val="clear" w:color="auto" w:fill="A5D5E2"/>
      </w:tcPr>
    </w:tblStylePr>
    <w:tblStylePr w:type="nwCell">
      <w:tblPr/>
      <w:tcPr>
        <w:shd w:val="clear" w:color="auto" w:fill="FFFFFF"/>
      </w:tcPr>
    </w:tblStylePr>
  </w:style>
  <w:style w:type="table" w:styleId="2-61">
    <w:name w:val="Medium Grid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F79646"/>
          <w:insideV w:val="single" w:sz="6" w:space="0" w:color="F79646"/>
          <w:tl2br w:val="nil"/>
          <w:tr2bl w:val="nil"/>
        </w:tcBorders>
        <w:shd w:val="clear" w:color="auto" w:fill="FBCAA2"/>
      </w:tcPr>
    </w:tblStylePr>
    <w:tblStylePr w:type="nwCell">
      <w:tblPr/>
      <w:tcPr>
        <w:shd w:val="clear" w:color="auto" w:fill="FFFFFF"/>
      </w:tcPr>
    </w:tblStylePr>
  </w:style>
  <w:style w:type="table" w:styleId="3-1">
    <w:name w:val="Medium Grid 3 Accent 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table" w:styleId="3-2">
    <w:name w:val="Medium Grid 3 Accent 2"/>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DFA7A6"/>
      </w:tcPr>
    </w:tblStylePr>
  </w:style>
  <w:style w:type="table" w:styleId="3-3">
    <w:name w:val="Medium Grid 3 Accent 3"/>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DDDAC"/>
      </w:tcPr>
    </w:tblStylePr>
  </w:style>
  <w:style w:type="table" w:styleId="3-4">
    <w:name w:val="Medium Grid 3 Accent 4"/>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BFB1D0"/>
      </w:tcPr>
    </w:tblStylePr>
  </w:style>
  <w:style w:type="table" w:styleId="3-5">
    <w:name w:val="Medium Grid 3 Accent 5"/>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5D5E2"/>
      </w:tcPr>
    </w:tblStylePr>
  </w:style>
  <w:style w:type="table" w:styleId="3-6">
    <w:name w:val="Medium Grid 3 Accent 6"/>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BCAA2"/>
      </w:tcPr>
    </w:tblStylePr>
  </w:style>
  <w:style w:type="table" w:styleId="-1">
    <w:name w:val="Dark List Accent 1"/>
    <w:basedOn w:val="a2"/>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22">
    <w:name w:val="Dark List Accent 2"/>
    <w:basedOn w:val="a2"/>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32">
    <w:name w:val="Dark List Accent 3"/>
    <w:basedOn w:val="a2"/>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42">
    <w:name w:val="Dark List Accent 4"/>
    <w:basedOn w:val="a2"/>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52">
    <w:name w:val="Dark List Accent 5"/>
    <w:basedOn w:val="a2"/>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62">
    <w:name w:val="Dark List Accent 6"/>
    <w:basedOn w:val="a2"/>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0">
    <w:name w:val="Colorful Shading Accent 1"/>
    <w:basedOn w:val="a2"/>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2"/>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772C2A"/>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2"/>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5E753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2"/>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4C3B62"/>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2"/>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276A7C"/>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2"/>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B65608"/>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
    <w:name w:val="Colorful List Accent 1"/>
    <w:basedOn w:val="a2"/>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24">
    <w:name w:val="Colorful List Accent 2"/>
    <w:basedOn w:val="a2"/>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34">
    <w:name w:val="Colorful List Accent 3"/>
    <w:basedOn w:val="a2"/>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44">
    <w:name w:val="Colorful List Accent 4"/>
    <w:basedOn w:val="a2"/>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54">
    <w:name w:val="Colorful List Accent 5"/>
    <w:basedOn w:val="a2"/>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64">
    <w:name w:val="Colorful List Accent 6"/>
    <w:basedOn w:val="a2"/>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2">
    <w:name w:val="Colorful Grid Accent 1"/>
    <w:basedOn w:val="a2"/>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2"/>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2"/>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2"/>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2"/>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2"/>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0">
    <w:name w:val="Strong"/>
    <w:qFormat/>
    <w:rPr>
      <w:b/>
      <w:bCs/>
    </w:rPr>
  </w:style>
  <w:style w:type="character" w:styleId="affff1">
    <w:name w:val="endnote reference"/>
    <w:rPr>
      <w:rFonts w:ascii="Times New Roman" w:eastAsia="宋体" w:hAnsi="Times New Roman" w:cs="Simplified Arabic"/>
      <w:sz w:val="18"/>
      <w:szCs w:val="18"/>
      <w:vertAlign w:val="superscript"/>
      <w:lang w:val="en-GB" w:bidi="ar-AE"/>
    </w:rPr>
  </w:style>
  <w:style w:type="character" w:styleId="affff2">
    <w:name w:val="page number"/>
    <w:rPr>
      <w:rFonts w:ascii="Times New Roman" w:eastAsia="宋体" w:hAnsi="Times New Roman" w:cs="Simplified Arabic"/>
      <w:sz w:val="24"/>
      <w:szCs w:val="24"/>
      <w:lang w:val="en-GB" w:bidi="ar-AE"/>
    </w:rPr>
  </w:style>
  <w:style w:type="character" w:styleId="affff3">
    <w:name w:val="FollowedHyperlink"/>
    <w:rPr>
      <w:color w:val="800080"/>
      <w:u w:val="single"/>
    </w:rPr>
  </w:style>
  <w:style w:type="character" w:styleId="affff4">
    <w:name w:val="Emphasis"/>
    <w:qFormat/>
    <w:rPr>
      <w:i/>
      <w:iCs/>
    </w:rPr>
  </w:style>
  <w:style w:type="character" w:styleId="affff5">
    <w:name w:val="Hyperlink"/>
    <w:uiPriority w:val="99"/>
    <w:rPr>
      <w:color w:val="0000FF"/>
      <w:u w:val="single"/>
    </w:rPr>
  </w:style>
  <w:style w:type="character" w:styleId="affff6">
    <w:name w:val="annotation reference"/>
    <w:rPr>
      <w:rFonts w:ascii="Times New Roman" w:eastAsia="宋体" w:hAnsi="Times New Roman" w:cs="Simplified Arabic"/>
      <w:sz w:val="18"/>
      <w:szCs w:val="18"/>
      <w:lang w:val="en-GB" w:bidi="ar-AE"/>
    </w:rPr>
  </w:style>
  <w:style w:type="character" w:styleId="affff7">
    <w:name w:val="footnote reference"/>
    <w:rPr>
      <w:rFonts w:ascii="Times New Roman" w:eastAsia="宋体" w:hAnsi="Times New Roman" w:cs="Simplified Arabic"/>
      <w:sz w:val="18"/>
      <w:szCs w:val="18"/>
      <w:vertAlign w:val="superscript"/>
      <w:lang w:bidi="ar-AE"/>
    </w:rPr>
  </w:style>
  <w:style w:type="paragraph" w:customStyle="1" w:styleId="BodyText1">
    <w:name w:val="Body Text 1"/>
    <w:basedOn w:val="a"/>
    <w:pPr>
      <w:ind w:left="720"/>
    </w:pPr>
    <w:rPr>
      <w:lang w:eastAsia="en-GB"/>
    </w:rPr>
  </w:style>
  <w:style w:type="paragraph" w:customStyle="1" w:styleId="BodyText4">
    <w:name w:val="Body Text 4"/>
    <w:basedOn w:val="a"/>
    <w:pPr>
      <w:ind w:left="2880"/>
    </w:pPr>
    <w:rPr>
      <w:lang w:eastAsia="en-GB"/>
    </w:rPr>
  </w:style>
  <w:style w:type="paragraph" w:customStyle="1" w:styleId="BodyText5">
    <w:name w:val="Body Text 5"/>
    <w:basedOn w:val="a"/>
    <w:pPr>
      <w:ind w:left="3600"/>
    </w:pPr>
    <w:rPr>
      <w:lang w:eastAsia="en-GB"/>
    </w:rPr>
  </w:style>
  <w:style w:type="paragraph" w:customStyle="1" w:styleId="BodyText6">
    <w:name w:val="Body Text 6"/>
    <w:basedOn w:val="a"/>
    <w:pPr>
      <w:ind w:left="4320"/>
    </w:pPr>
    <w:rPr>
      <w:lang w:eastAsia="en-GB"/>
    </w:rPr>
  </w:style>
  <w:style w:type="paragraph" w:customStyle="1" w:styleId="BodyText7">
    <w:name w:val="Body Text 7"/>
    <w:basedOn w:val="a"/>
    <w:pPr>
      <w:ind w:left="5041"/>
    </w:pPr>
    <w:rPr>
      <w:lang w:eastAsia="en-GB"/>
    </w:rPr>
  </w:style>
  <w:style w:type="paragraph" w:customStyle="1" w:styleId="FooterRight">
    <w:name w:val="Footer Right"/>
    <w:basedOn w:val="aff4"/>
    <w:pPr>
      <w:jc w:val="right"/>
    </w:pPr>
  </w:style>
  <w:style w:type="paragraph" w:customStyle="1" w:styleId="Footnote">
    <w:name w:val="Footnote"/>
    <w:basedOn w:val="afff"/>
    <w:pPr>
      <w:tabs>
        <w:tab w:val="left" w:pos="340"/>
      </w:tabs>
    </w:pPr>
  </w:style>
  <w:style w:type="paragraph" w:styleId="affff8">
    <w:name w:val="List Paragraph"/>
    <w:basedOn w:val="a"/>
    <w:uiPriority w:val="34"/>
    <w:qFormat/>
    <w:pPr>
      <w:ind w:left="720"/>
      <w:contextualSpacing/>
    </w:pPr>
  </w:style>
  <w:style w:type="paragraph" w:styleId="affff9">
    <w:name w:val="No Spacing"/>
    <w:basedOn w:val="a"/>
    <w:qFormat/>
    <w:pPr>
      <w:spacing w:after="0"/>
    </w:pPr>
  </w:style>
  <w:style w:type="paragraph" w:customStyle="1" w:styleId="NormalBold">
    <w:name w:val="NormalBold"/>
    <w:basedOn w:val="a"/>
    <w:next w:val="a"/>
    <w:rPr>
      <w:b/>
      <w:bCs/>
    </w:rPr>
  </w:style>
  <w:style w:type="paragraph" w:customStyle="1" w:styleId="NormalBoldNS">
    <w:name w:val="NormalBoldNS"/>
    <w:basedOn w:val="a"/>
    <w:next w:val="a"/>
    <w:pPr>
      <w:spacing w:after="0"/>
      <w:jc w:val="left"/>
    </w:pPr>
    <w:rPr>
      <w:b/>
      <w:bCs/>
    </w:rPr>
  </w:style>
  <w:style w:type="paragraph" w:customStyle="1" w:styleId="NormalNS">
    <w:name w:val="NormalNS"/>
    <w:basedOn w:val="a"/>
    <w:pPr>
      <w:spacing w:after="0"/>
    </w:pPr>
  </w:style>
  <w:style w:type="paragraph" w:customStyle="1" w:styleId="NormalRight">
    <w:name w:val="NormalRight"/>
    <w:basedOn w:val="NormalNS"/>
    <w:pPr>
      <w:jc w:val="right"/>
    </w:pPr>
  </w:style>
  <w:style w:type="paragraph" w:customStyle="1" w:styleId="NoteContinuation">
    <w:name w:val="Note Continuation"/>
    <w:basedOn w:val="a"/>
    <w:pPr>
      <w:spacing w:after="120"/>
      <w:ind w:left="340"/>
    </w:pPr>
    <w:rPr>
      <w:sz w:val="20"/>
      <w:szCs w:val="20"/>
    </w:rPr>
  </w:style>
  <w:style w:type="paragraph" w:styleId="TOC">
    <w:name w:val="TOC Heading"/>
    <w:basedOn w:val="a"/>
    <w:next w:val="a"/>
    <w:qFormat/>
    <w:pPr>
      <w:jc w:val="center"/>
    </w:pPr>
    <w:rPr>
      <w:b/>
      <w:bCs/>
      <w:caps/>
    </w:rPr>
  </w:style>
  <w:style w:type="paragraph" w:customStyle="1" w:styleId="BGHStandard">
    <w:name w:val="BGH Standard"/>
    <w:basedOn w:val="a"/>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affc"/>
    <w:pPr>
      <w:spacing w:after="0"/>
    </w:pPr>
  </w:style>
  <w:style w:type="paragraph" w:customStyle="1" w:styleId="OptionLabel">
    <w:name w:val="OptionLabel"/>
    <w:rPr>
      <w:b/>
      <w:bCs/>
      <w:sz w:val="24"/>
      <w:szCs w:val="24"/>
      <w:lang w:val="en-GB" w:bidi="ar-AE"/>
    </w:rPr>
  </w:style>
  <w:style w:type="paragraph" w:customStyle="1" w:styleId="NormalLeft0">
    <w:name w:val="NormalLeft"/>
    <w:basedOn w:val="a"/>
    <w:next w:val="a"/>
    <w:pPr>
      <w:jc w:val="left"/>
    </w:pPr>
  </w:style>
  <w:style w:type="paragraph" w:styleId="affffa">
    <w:name w:val="Bibliography"/>
    <w:basedOn w:val="a"/>
    <w:next w:val="a"/>
  </w:style>
  <w:style w:type="table" w:customStyle="1" w:styleId="ColorfulGrid1">
    <w:name w:val="Colorful Grid1"/>
    <w:basedOn w:val="a2"/>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a2"/>
    <w:rPr>
      <w:color w:val="000000"/>
    </w:rPr>
    <w:tblPr>
      <w:tblStyleRowBandSize w:val="1"/>
      <w:tblStyleColBandSize w:val="1"/>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a2"/>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000000"/>
          <w:insideV w:val="nil"/>
          <w:tl2br w:val="nil"/>
          <w:tr2bl w:val="nil"/>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a2"/>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affffb">
    <w:name w:val="Intense Quote"/>
    <w:basedOn w:val="a"/>
    <w:next w:val="a"/>
    <w:link w:val="affffc"/>
    <w:qFormat/>
    <w:pPr>
      <w:pBdr>
        <w:bottom w:val="single" w:sz="4" w:space="4" w:color="4F81BD"/>
      </w:pBdr>
      <w:spacing w:before="200" w:after="280"/>
      <w:ind w:left="936" w:right="936"/>
    </w:pPr>
    <w:rPr>
      <w:rFonts w:cs="Simplified Arabic"/>
      <w:b/>
      <w:bCs/>
      <w:i/>
      <w:iCs/>
      <w:color w:val="4F81BD"/>
    </w:rPr>
  </w:style>
  <w:style w:type="character" w:customStyle="1" w:styleId="affffc">
    <w:name w:val="明显引用 字符"/>
    <w:link w:val="affffb"/>
    <w:rPr>
      <w:b/>
      <w:bCs/>
      <w:i/>
      <w:iCs/>
      <w:color w:val="4F81BD"/>
      <w:sz w:val="24"/>
      <w:szCs w:val="24"/>
      <w:lang w:bidi="ar-AE"/>
    </w:rPr>
  </w:style>
  <w:style w:type="table" w:customStyle="1" w:styleId="LightGrid1">
    <w:name w:val="Light Grid1"/>
    <w:basedOn w:val="a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LightGrid-Accent11">
    <w:name w:val="Light Grid - Accent 11"/>
    <w:basedOn w:val="a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LightList1">
    <w:name w:val="Light List1"/>
    <w:basedOn w:val="a2"/>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LightList-Accent11">
    <w:name w:val="Light List - Accent 11"/>
    <w:basedOn w:val="a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Shading1">
    <w:name w:val="Light Shading1"/>
    <w:basedOn w:val="a2"/>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a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Grid11">
    <w:name w:val="Medium Grid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000000"/>
          <w:insideV w:val="single" w:sz="6" w:space="0" w:color="000000"/>
          <w:tl2br w:val="nil"/>
          <w:tr2bl w:val="nil"/>
        </w:tcBorders>
        <w:shd w:val="clear" w:color="auto" w:fill="808080"/>
      </w:tcPr>
    </w:tblStylePr>
    <w:tblStylePr w:type="nwCell">
      <w:tblPr/>
      <w:tcPr>
        <w:shd w:val="clear" w:color="auto" w:fill="FFFFFF"/>
      </w:tcPr>
    </w:tblStylePr>
  </w:style>
  <w:style w:type="table" w:customStyle="1" w:styleId="MediumGrid31">
    <w:name w:val="Medium Grid 3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08080"/>
      </w:tcPr>
    </w:tblStylePr>
  </w:style>
  <w:style w:type="table" w:customStyle="1" w:styleId="MediumList11">
    <w:name w:val="Medium List 11"/>
    <w:basedOn w:val="a2"/>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Pr>
      <w:color w:val="000000"/>
    </w:rPr>
    <w:tblPr>
      <w:tblStyleRowBandSize w:val="1"/>
      <w:tblStyleColBandSize w:val="1"/>
      <w:tblBorders>
        <w:top w:val="single" w:sz="8" w:space="0" w:color="4F81BD"/>
        <w:bottom w:val="single" w:sz="8" w:space="0" w:color="4F81BD"/>
      </w:tblBorders>
    </w:tblPr>
    <w:tblStylePr w:type="firstRow">
      <w:rPr>
        <w:rFonts w:ascii="Times New Roman" w:eastAsia="Times New Roman" w:hAnsi="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2-Accent11">
    <w:name w:val="Medium Shading 2 - Accent 1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styleId="affffd">
    <w:name w:val="Quote"/>
    <w:basedOn w:val="a"/>
    <w:next w:val="a"/>
    <w:link w:val="affffe"/>
    <w:qFormat/>
    <w:rPr>
      <w:rFonts w:cs="Simplified Arabic"/>
      <w:i/>
      <w:iCs/>
      <w:color w:val="000000"/>
    </w:rPr>
  </w:style>
  <w:style w:type="character" w:customStyle="1" w:styleId="affffe">
    <w:name w:val="引用 字符"/>
    <w:link w:val="affffd"/>
    <w:rPr>
      <w:i/>
      <w:iCs/>
      <w:color w:val="000000"/>
      <w:sz w:val="24"/>
      <w:szCs w:val="24"/>
      <w:lang w:bidi="ar-AE"/>
    </w:rPr>
  </w:style>
  <w:style w:type="paragraph" w:customStyle="1" w:styleId="StandardL9">
    <w:name w:val="Standard L9"/>
    <w:basedOn w:val="a"/>
    <w:next w:val="32"/>
    <w:link w:val="StandardL9Char"/>
    <w:pPr>
      <w:numPr>
        <w:ilvl w:val="8"/>
        <w:numId w:val="1"/>
      </w:numPr>
      <w:tabs>
        <w:tab w:val="left" w:pos="2160"/>
      </w:tabs>
      <w:outlineLvl w:val="8"/>
    </w:pPr>
    <w:rPr>
      <w:rFonts w:cs="Simplified Arabic"/>
    </w:rPr>
  </w:style>
  <w:style w:type="character" w:customStyle="1" w:styleId="StandardL9Char">
    <w:name w:val="Standard L9 Char"/>
    <w:link w:val="StandardL9"/>
    <w:rPr>
      <w:sz w:val="24"/>
      <w:szCs w:val="24"/>
      <w:lang w:bidi="ar-AE"/>
    </w:rPr>
  </w:style>
  <w:style w:type="paragraph" w:customStyle="1" w:styleId="StandardL8">
    <w:name w:val="Standard L8"/>
    <w:basedOn w:val="a"/>
    <w:next w:val="24"/>
    <w:link w:val="StandardL8Char"/>
    <w:pPr>
      <w:numPr>
        <w:ilvl w:val="7"/>
        <w:numId w:val="1"/>
      </w:numPr>
      <w:tabs>
        <w:tab w:val="left" w:pos="1440"/>
      </w:tabs>
      <w:outlineLvl w:val="7"/>
    </w:pPr>
    <w:rPr>
      <w:rFonts w:cs="Simplified Arabic"/>
    </w:rPr>
  </w:style>
  <w:style w:type="character" w:customStyle="1" w:styleId="StandardL8Char">
    <w:name w:val="Standard L8 Char"/>
    <w:link w:val="StandardL8"/>
    <w:rPr>
      <w:sz w:val="24"/>
      <w:szCs w:val="24"/>
      <w:lang w:bidi="ar-AE"/>
    </w:rPr>
  </w:style>
  <w:style w:type="paragraph" w:customStyle="1" w:styleId="StandardL7">
    <w:name w:val="Standard L7"/>
    <w:basedOn w:val="a"/>
    <w:next w:val="BodyText6"/>
    <w:link w:val="StandardL7Char"/>
    <w:pPr>
      <w:numPr>
        <w:ilvl w:val="6"/>
        <w:numId w:val="1"/>
      </w:numPr>
      <w:tabs>
        <w:tab w:val="left" w:pos="4320"/>
      </w:tabs>
      <w:outlineLvl w:val="6"/>
    </w:pPr>
    <w:rPr>
      <w:rFonts w:cs="Simplified Arabic"/>
    </w:rPr>
  </w:style>
  <w:style w:type="character" w:customStyle="1" w:styleId="StandardL7Char">
    <w:name w:val="Standard L7 Char"/>
    <w:link w:val="StandardL7"/>
    <w:rPr>
      <w:sz w:val="24"/>
      <w:szCs w:val="24"/>
      <w:lang w:bidi="ar-AE"/>
    </w:rPr>
  </w:style>
  <w:style w:type="paragraph" w:customStyle="1" w:styleId="StandardL6">
    <w:name w:val="Standard L6"/>
    <w:basedOn w:val="a"/>
    <w:next w:val="BodyText5"/>
    <w:link w:val="StandardL6Char"/>
    <w:pPr>
      <w:numPr>
        <w:ilvl w:val="5"/>
        <w:numId w:val="1"/>
      </w:numPr>
      <w:tabs>
        <w:tab w:val="left" w:pos="3600"/>
      </w:tabs>
      <w:outlineLvl w:val="5"/>
    </w:pPr>
    <w:rPr>
      <w:rFonts w:cs="Simplified Arabic"/>
    </w:rPr>
  </w:style>
  <w:style w:type="character" w:customStyle="1" w:styleId="StandardL6Char">
    <w:name w:val="Standard L6 Char"/>
    <w:link w:val="StandardL6"/>
    <w:rPr>
      <w:sz w:val="24"/>
      <w:szCs w:val="24"/>
      <w:lang w:bidi="ar-AE"/>
    </w:rPr>
  </w:style>
  <w:style w:type="paragraph" w:customStyle="1" w:styleId="StandardL5">
    <w:name w:val="Standard L5"/>
    <w:basedOn w:val="a"/>
    <w:next w:val="BodyText4"/>
    <w:link w:val="StandardL5Char"/>
    <w:pPr>
      <w:numPr>
        <w:ilvl w:val="4"/>
        <w:numId w:val="1"/>
      </w:numPr>
      <w:tabs>
        <w:tab w:val="left" w:pos="2880"/>
      </w:tabs>
      <w:outlineLvl w:val="4"/>
    </w:pPr>
    <w:rPr>
      <w:rFonts w:cs="Simplified Arabic"/>
    </w:rPr>
  </w:style>
  <w:style w:type="character" w:customStyle="1" w:styleId="StandardL5Char">
    <w:name w:val="Standard L5 Char"/>
    <w:link w:val="StandardL5"/>
    <w:rPr>
      <w:sz w:val="24"/>
      <w:szCs w:val="24"/>
      <w:lang w:bidi="ar-AE"/>
    </w:rPr>
  </w:style>
  <w:style w:type="paragraph" w:customStyle="1" w:styleId="BulletL9">
    <w:name w:val="Bullet L9"/>
    <w:basedOn w:val="a"/>
    <w:link w:val="BulletL9Char"/>
    <w:pPr>
      <w:numPr>
        <w:ilvl w:val="8"/>
        <w:numId w:val="2"/>
      </w:numPr>
      <w:tabs>
        <w:tab w:val="left" w:pos="0"/>
      </w:tabs>
      <w:outlineLvl w:val="8"/>
    </w:pPr>
    <w:rPr>
      <w:rFonts w:cs="Simplified Arabic"/>
    </w:rPr>
  </w:style>
  <w:style w:type="character" w:customStyle="1" w:styleId="BulletL9Char">
    <w:name w:val="Bullet L9 Char"/>
    <w:link w:val="BulletL9"/>
    <w:rPr>
      <w:sz w:val="24"/>
      <w:szCs w:val="24"/>
      <w:lang w:bidi="ar-AE"/>
    </w:rPr>
  </w:style>
  <w:style w:type="paragraph" w:customStyle="1" w:styleId="BulletL8">
    <w:name w:val="Bullet L8"/>
    <w:basedOn w:val="a"/>
    <w:link w:val="BulletL8Char"/>
    <w:pPr>
      <w:numPr>
        <w:ilvl w:val="7"/>
        <w:numId w:val="2"/>
      </w:numPr>
      <w:tabs>
        <w:tab w:val="left" w:pos="0"/>
      </w:tabs>
      <w:outlineLvl w:val="7"/>
    </w:pPr>
    <w:rPr>
      <w:rFonts w:cs="Simplified Arabic"/>
    </w:rPr>
  </w:style>
  <w:style w:type="character" w:customStyle="1" w:styleId="BulletL8Char">
    <w:name w:val="Bullet L8 Char"/>
    <w:link w:val="BulletL8"/>
    <w:rPr>
      <w:sz w:val="24"/>
      <w:szCs w:val="24"/>
      <w:lang w:bidi="ar-AE"/>
    </w:rPr>
  </w:style>
  <w:style w:type="paragraph" w:customStyle="1" w:styleId="BulletL7">
    <w:name w:val="Bullet L7"/>
    <w:basedOn w:val="a"/>
    <w:link w:val="BulletL7Char"/>
    <w:pPr>
      <w:numPr>
        <w:ilvl w:val="6"/>
        <w:numId w:val="2"/>
      </w:numPr>
      <w:tabs>
        <w:tab w:val="left" w:pos="5040"/>
      </w:tabs>
      <w:outlineLvl w:val="6"/>
    </w:pPr>
    <w:rPr>
      <w:rFonts w:cs="Simplified Arabic"/>
    </w:rPr>
  </w:style>
  <w:style w:type="character" w:customStyle="1" w:styleId="BulletL7Char">
    <w:name w:val="Bullet L7 Char"/>
    <w:link w:val="BulletL7"/>
    <w:rPr>
      <w:sz w:val="24"/>
      <w:szCs w:val="24"/>
      <w:lang w:bidi="ar-AE"/>
    </w:rPr>
  </w:style>
  <w:style w:type="paragraph" w:customStyle="1" w:styleId="BulletL6">
    <w:name w:val="Bullet L6"/>
    <w:basedOn w:val="a"/>
    <w:link w:val="BulletL6Char"/>
    <w:pPr>
      <w:numPr>
        <w:ilvl w:val="5"/>
        <w:numId w:val="2"/>
      </w:numPr>
      <w:tabs>
        <w:tab w:val="left" w:pos="4320"/>
      </w:tabs>
      <w:outlineLvl w:val="5"/>
    </w:pPr>
    <w:rPr>
      <w:rFonts w:cs="Simplified Arabic"/>
    </w:rPr>
  </w:style>
  <w:style w:type="character" w:customStyle="1" w:styleId="BulletL6Char">
    <w:name w:val="Bullet L6 Char"/>
    <w:link w:val="BulletL6"/>
    <w:rPr>
      <w:sz w:val="24"/>
      <w:szCs w:val="24"/>
      <w:lang w:bidi="ar-AE"/>
    </w:rPr>
  </w:style>
  <w:style w:type="paragraph" w:customStyle="1" w:styleId="BulletL5">
    <w:name w:val="Bullet L5"/>
    <w:basedOn w:val="a"/>
    <w:link w:val="BulletL5Char"/>
    <w:pPr>
      <w:numPr>
        <w:ilvl w:val="4"/>
        <w:numId w:val="2"/>
      </w:numPr>
      <w:tabs>
        <w:tab w:val="left" w:pos="3600"/>
      </w:tabs>
      <w:outlineLvl w:val="4"/>
    </w:pPr>
    <w:rPr>
      <w:rFonts w:cs="Simplified Arabic"/>
    </w:rPr>
  </w:style>
  <w:style w:type="character" w:customStyle="1" w:styleId="BulletL5Char">
    <w:name w:val="Bullet L5 Char"/>
    <w:link w:val="BulletL5"/>
    <w:rPr>
      <w:sz w:val="24"/>
      <w:szCs w:val="24"/>
      <w:lang w:bidi="ar-AE"/>
    </w:rPr>
  </w:style>
  <w:style w:type="paragraph" w:customStyle="1" w:styleId="BulletL4">
    <w:name w:val="Bullet L4"/>
    <w:basedOn w:val="a"/>
    <w:link w:val="BulletL4Char"/>
    <w:pPr>
      <w:numPr>
        <w:ilvl w:val="3"/>
        <w:numId w:val="2"/>
      </w:numPr>
      <w:tabs>
        <w:tab w:val="left" w:pos="2880"/>
      </w:tabs>
      <w:outlineLvl w:val="3"/>
    </w:pPr>
    <w:rPr>
      <w:rFonts w:cs="Simplified Arabic"/>
    </w:rPr>
  </w:style>
  <w:style w:type="character" w:customStyle="1" w:styleId="BulletL4Char">
    <w:name w:val="Bullet L4 Char"/>
    <w:link w:val="BulletL4"/>
    <w:rPr>
      <w:sz w:val="24"/>
      <w:szCs w:val="24"/>
      <w:lang w:bidi="ar-AE"/>
    </w:rPr>
  </w:style>
  <w:style w:type="paragraph" w:customStyle="1" w:styleId="BulletL3">
    <w:name w:val="Bullet L3"/>
    <w:basedOn w:val="a"/>
    <w:link w:val="BulletL3Char"/>
    <w:pPr>
      <w:numPr>
        <w:ilvl w:val="2"/>
        <w:numId w:val="2"/>
      </w:numPr>
      <w:tabs>
        <w:tab w:val="left" w:pos="2160"/>
      </w:tabs>
      <w:outlineLvl w:val="2"/>
    </w:pPr>
    <w:rPr>
      <w:rFonts w:cs="Simplified Arabic"/>
    </w:rPr>
  </w:style>
  <w:style w:type="character" w:customStyle="1" w:styleId="BulletL3Char">
    <w:name w:val="Bullet L3 Char"/>
    <w:link w:val="BulletL3"/>
    <w:rPr>
      <w:sz w:val="24"/>
      <w:szCs w:val="24"/>
      <w:lang w:bidi="ar-AE"/>
    </w:rPr>
  </w:style>
  <w:style w:type="paragraph" w:customStyle="1" w:styleId="BulletL2">
    <w:name w:val="Bullet L2"/>
    <w:basedOn w:val="a"/>
    <w:link w:val="BulletL2Char"/>
    <w:pPr>
      <w:numPr>
        <w:ilvl w:val="1"/>
        <w:numId w:val="2"/>
      </w:numPr>
      <w:tabs>
        <w:tab w:val="left" w:pos="1440"/>
      </w:tabs>
      <w:outlineLvl w:val="1"/>
    </w:pPr>
    <w:rPr>
      <w:rFonts w:cs="Simplified Arabic"/>
    </w:rPr>
  </w:style>
  <w:style w:type="character" w:customStyle="1" w:styleId="BulletL2Char">
    <w:name w:val="Bullet L2 Char"/>
    <w:link w:val="BulletL2"/>
    <w:rPr>
      <w:sz w:val="24"/>
      <w:szCs w:val="24"/>
      <w:lang w:bidi="ar-AE"/>
    </w:rPr>
  </w:style>
  <w:style w:type="paragraph" w:customStyle="1" w:styleId="BulletL1">
    <w:name w:val="Bullet L1"/>
    <w:basedOn w:val="a"/>
    <w:link w:val="BulletL1Char"/>
    <w:pPr>
      <w:numPr>
        <w:numId w:val="2"/>
      </w:numPr>
      <w:tabs>
        <w:tab w:val="left" w:pos="720"/>
      </w:tabs>
      <w:outlineLvl w:val="0"/>
    </w:pPr>
    <w:rPr>
      <w:rFonts w:cs="Simplified Arabic"/>
    </w:rPr>
  </w:style>
  <w:style w:type="character" w:customStyle="1" w:styleId="BulletL1Char">
    <w:name w:val="Bullet L1 Char"/>
    <w:link w:val="BulletL1"/>
    <w:rPr>
      <w:sz w:val="24"/>
      <w:szCs w:val="24"/>
      <w:lang w:bidi="ar-AE"/>
    </w:rPr>
  </w:style>
  <w:style w:type="paragraph" w:customStyle="1" w:styleId="StandardL4">
    <w:name w:val="Standard L4"/>
    <w:basedOn w:val="a"/>
    <w:next w:val="32"/>
    <w:link w:val="StandardL4Char"/>
    <w:pPr>
      <w:numPr>
        <w:ilvl w:val="3"/>
        <w:numId w:val="1"/>
      </w:numPr>
      <w:tabs>
        <w:tab w:val="left" w:pos="2160"/>
      </w:tabs>
      <w:outlineLvl w:val="3"/>
    </w:pPr>
    <w:rPr>
      <w:rFonts w:cs="Simplified Arabic"/>
    </w:rPr>
  </w:style>
  <w:style w:type="character" w:customStyle="1" w:styleId="StandardL4Char">
    <w:name w:val="Standard L4 Char"/>
    <w:link w:val="StandardL4"/>
    <w:rPr>
      <w:sz w:val="24"/>
      <w:szCs w:val="24"/>
      <w:lang w:bidi="ar-AE"/>
    </w:rPr>
  </w:style>
  <w:style w:type="paragraph" w:customStyle="1" w:styleId="StandardL3">
    <w:name w:val="Standard L3"/>
    <w:basedOn w:val="a"/>
    <w:next w:val="24"/>
    <w:link w:val="StandardL3Char"/>
    <w:pPr>
      <w:numPr>
        <w:ilvl w:val="2"/>
        <w:numId w:val="1"/>
      </w:numPr>
      <w:tabs>
        <w:tab w:val="left" w:pos="1440"/>
      </w:tabs>
      <w:outlineLvl w:val="2"/>
    </w:pPr>
    <w:rPr>
      <w:rFonts w:cs="Simplified Arabic"/>
    </w:rPr>
  </w:style>
  <w:style w:type="character" w:customStyle="1" w:styleId="StandardL3Char">
    <w:name w:val="Standard L3 Char"/>
    <w:link w:val="StandardL3"/>
    <w:rPr>
      <w:sz w:val="24"/>
      <w:szCs w:val="24"/>
      <w:lang w:bidi="ar-AE"/>
    </w:rPr>
  </w:style>
  <w:style w:type="paragraph" w:customStyle="1" w:styleId="StandardL2">
    <w:name w:val="Standard L2"/>
    <w:basedOn w:val="a"/>
    <w:next w:val="BodyText1"/>
    <w:link w:val="StandardL2Char"/>
    <w:pPr>
      <w:numPr>
        <w:ilvl w:val="1"/>
        <w:numId w:val="1"/>
      </w:numPr>
      <w:tabs>
        <w:tab w:val="left" w:pos="720"/>
      </w:tabs>
      <w:outlineLvl w:val="1"/>
    </w:pPr>
    <w:rPr>
      <w:rFonts w:cs="Simplified Arabic"/>
    </w:rPr>
  </w:style>
  <w:style w:type="character" w:customStyle="1" w:styleId="StandardL2Char">
    <w:name w:val="Standard L2 Char"/>
    <w:link w:val="StandardL2"/>
    <w:rPr>
      <w:sz w:val="24"/>
      <w:szCs w:val="24"/>
      <w:lang w:bidi="ar-AE"/>
    </w:rPr>
  </w:style>
  <w:style w:type="paragraph" w:customStyle="1" w:styleId="StandardL1">
    <w:name w:val="Standard L1"/>
    <w:basedOn w:val="a"/>
    <w:next w:val="BodyText1"/>
    <w:link w:val="StandardL1Char"/>
    <w:pPr>
      <w:keepNext/>
      <w:numPr>
        <w:numId w:val="1"/>
      </w:numPr>
      <w:tabs>
        <w:tab w:val="left" w:pos="720"/>
      </w:tabs>
      <w:suppressAutoHyphens/>
      <w:jc w:val="left"/>
      <w:outlineLvl w:val="0"/>
    </w:pPr>
    <w:rPr>
      <w:rFonts w:cs="Simplified Arabic"/>
      <w:b/>
      <w:caps/>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sz w:val="22"/>
      <w:szCs w:val="22"/>
      <w:lang w:val="en-GB" w:eastAsia="en-US"/>
    </w:rPr>
  </w:style>
  <w:style w:type="paragraph" w:customStyle="1" w:styleId="NormalLeft">
    <w:name w:val="Normal + Left"/>
    <w:basedOn w:val="Bullet1"/>
    <w:pPr>
      <w:numPr>
        <w:numId w:val="3"/>
      </w:numPr>
      <w:spacing w:before="0"/>
    </w:pPr>
    <w:rPr>
      <w:rFonts w:eastAsia="仿宋_GB2312"/>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6A2BEFD371A2D43AF26B316195BAA8F" ma:contentTypeVersion="2" ma:contentTypeDescription="新建文档。" ma:contentTypeScope="" ma:versionID="b1eecc3491faeb640b7f37cfe9d18cbb">
  <xsd:schema xmlns:xsd="http://www.w3.org/2001/XMLSchema" xmlns:xs="http://www.w3.org/2001/XMLSchema" xmlns:p="http://schemas.microsoft.com/office/2006/metadata/properties" xmlns:ns2="d0400def-d59b-43ac-9ce1-d8ee2e82e940" targetNamespace="http://schemas.microsoft.com/office/2006/metadata/properties" ma:root="true" ma:fieldsID="2eacc22e744b46b031800c01404c57d9" ns2:_="">
    <xsd:import namespace="d0400def-d59b-43ac-9ce1-d8ee2e82e940"/>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00def-d59b-43ac-9ce1-d8ee2e82e940"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E4AC40-79CF-4013-AAB5-D57A67A323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00def-d59b-43ac-9ce1-d8ee2e82e9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97936F-3F4E-4B71-8B90-EDC1B2C3C2A1}">
  <ds:schemaRefs>
    <ds:schemaRef ds:uri="http://schemas.microsoft.com/sharepoint/v3/contenttype/forms"/>
  </ds:schemaRefs>
</ds:datastoreItem>
</file>

<file path=customXml/itemProps3.xml><?xml version="1.0" encoding="utf-8"?>
<ds:datastoreItem xmlns:ds="http://schemas.openxmlformats.org/officeDocument/2006/customXml" ds:itemID="{B873D30C-3664-4446-867D-536257D3BF70}">
  <ds:schemaRefs>
    <ds:schemaRef ds:uri="http://purl.org/dc/terms/"/>
    <ds:schemaRef ds:uri="http://schemas.openxmlformats.org/package/2006/metadata/core-properties"/>
    <ds:schemaRef ds:uri="d0400def-d59b-43ac-9ce1-d8ee2e82e940"/>
    <ds:schemaRef ds:uri="http://schemas.microsoft.com/office/infopath/2007/PartnerControls"/>
    <ds:schemaRef ds:uri="http://schemas.microsoft.com/office/2006/documentManagement/types"/>
    <ds:schemaRef ds:uri="http://purl.org/dc/elements/1.1/"/>
    <ds:schemaRef ds:uri="http://www.w3.org/XML/1998/namespace"/>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blank</Template>
  <TotalTime>41</TotalTime>
  <Pages>1</Pages>
  <Words>130</Words>
  <Characters>746</Characters>
  <Application>Microsoft Office Word</Application>
  <DocSecurity>0</DocSecurity>
  <Lines>6</Lines>
  <Paragraphs>1</Paragraphs>
  <ScaleCrop>false</ScaleCrop>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/ZL</dc:creator>
  <cp:keywords/>
  <cp:lastModifiedBy>GU, Tian /ZL</cp:lastModifiedBy>
  <cp:revision>40</cp:revision>
  <cp:lastPrinted>2022-03-20T13:18:00Z</cp:lastPrinted>
  <dcterms:created xsi:type="dcterms:W3CDTF">2023-01-04T05:39:00Z</dcterms:created>
  <dcterms:modified xsi:type="dcterms:W3CDTF">2023-01-05T08:54:00Z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