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rPr>
                <w:rFonts w:ascii="Times New Roman" w:hAnsi="Times New Roman" w:eastAsia="仿宋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Minerva S.A.收购Breeders and Packers Uruguay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S.A.股权案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Minerva S.A.(“Minerva”)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通过其控制的位于西班牙的一家公司ATHN FOODS HOLDINGS S.A.U.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 xml:space="preserve"> (“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ATHN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”)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，拟购买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Breeders and Packers Uruguay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S.A. (“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BPU</w:t>
            </w:r>
            <w:r>
              <w:rPr>
                <w:rFonts w:ascii="Times New Roman" w:hAnsi="Times New Roman" w:eastAsia="仿宋"/>
                <w:kern w:val="0"/>
                <w:sz w:val="24"/>
                <w:szCs w:val="24"/>
              </w:rPr>
              <w:t>”)</w:t>
            </w:r>
            <w:r>
              <w:rPr>
                <w:rFonts w:ascii="Times New Roman" w:hAnsi="Times New Roman" w:eastAsia="仿宋"/>
                <w:sz w:val="24"/>
                <w:szCs w:val="24"/>
              </w:rPr>
              <w:t xml:space="preserve"> 100%的股权。拟议交易完成后，ATHN将获得BPU100%的股权，Minerva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则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通过ATHN获得BPU的单独控制权。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1、Minerva</w:t>
            </w:r>
          </w:p>
        </w:tc>
        <w:tc>
          <w:tcPr>
            <w:tcW w:w="5153" w:type="dxa"/>
          </w:tcPr>
          <w:p>
            <w:pP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Minerva于1992年3月9日设立，注册地为巴西圣保罗州巴雷图斯镇安东尼奥·曼科·贝尔纳德斯（ANTONIO MANCO BERNARDES）大街，主要从事牛肉的生产和供应，特别是生牛屠宰、牛肉加工，以及新鲜、冷鲜、冷冻和加工牛肉的销售。</w:t>
            </w:r>
          </w:p>
          <w:p>
            <w:pP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Minerva的最终控制人为VDQ Holdings S.A.，主要业务是持有和投资其他公司和资产。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2、BPU</w:t>
            </w:r>
          </w:p>
        </w:tc>
        <w:tc>
          <w:tcPr>
            <w:tcW w:w="5153" w:type="dxa"/>
          </w:tcPr>
          <w:p>
            <w:pP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BPU于2006年3月2日设立，注册地为乌拉圭杜拉斯诺路14公里170500号 邮编97000，主要经营生牛的屠宰、去骨、分装、切块的冷鲜和冷冻、内脏和副产品、骨头、血制品和牛脂。</w:t>
            </w:r>
          </w:p>
          <w:p>
            <w:pP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BPU的最终控制人为NH Foods Ltd.，主要业务为食品的加工和销售。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2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20" w:after="120"/>
              <w:rPr>
                <w:rFonts w:hint="eastAsia" w:ascii="仿宋" w:hAnsi="仿宋" w:eastAsia="仿宋" w:cs="仿宋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333333"/>
                <w:kern w:val="0"/>
                <w:sz w:val="24"/>
                <w:szCs w:val="24"/>
                <w:lang w:eastAsia="zh-CN"/>
              </w:rPr>
              <w:t>横向重叠：</w:t>
            </w:r>
          </w:p>
          <w:p>
            <w:pPr>
              <w:spacing w:before="120" w:after="120"/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  <w:t>022</w:t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年中国境内冷冻牛肉市场</w:t>
            </w:r>
            <w:bookmarkStart w:id="0" w:name="_GoBack"/>
            <w:bookmarkEnd w:id="0"/>
          </w:p>
          <w:p>
            <w:pPr>
              <w:spacing w:before="120" w:after="120"/>
              <w:rPr>
                <w:rFonts w:ascii="Times New Roman" w:hAnsi="Times New Roman" w:eastAsia="仿宋"/>
                <w:sz w:val="22"/>
              </w:rPr>
            </w:pP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Minerva</w:t>
            </w:r>
            <w: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  <w:t>:</w:t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 xml:space="preserve"> 5-</w:t>
            </w:r>
            <w: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0%，</w:t>
            </w:r>
            <w: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  <w:t>BPU:</w:t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 xml:space="preserve"> 0-5%，各方</w:t>
            </w:r>
            <w:r>
              <w:rPr>
                <w:rFonts w:hint="eastAsia" w:ascii="Times New Roman" w:hAnsi="Times New Roman" w:eastAsia="仿宋"/>
                <w:sz w:val="22"/>
              </w:rPr>
              <w:t>合计：</w:t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5-</w:t>
            </w:r>
            <w:r>
              <w:rPr>
                <w:rFonts w:ascii="仿宋" w:hAnsi="仿宋" w:eastAsia="仿宋" w:cs="仿宋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仿宋" w:hAnsi="仿宋" w:eastAsia="仿宋" w:cs="仿宋"/>
                <w:color w:val="333333"/>
                <w:kern w:val="0"/>
                <w:sz w:val="24"/>
                <w:szCs w:val="24"/>
              </w:rPr>
              <w:t>0%</w:t>
            </w:r>
          </w:p>
        </w:tc>
      </w:tr>
    </w:tbl>
    <w:p>
      <w:pPr>
        <w:rPr>
          <w:rFonts w:hint="eastAsia" w:ascii="Times New Roman" w:hAnsi="Times New Roman" w:eastAsia="方正仿宋_GBK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VlYTI1NGE5ODJmZDFlZjhhMjk4ODZhZGIwZjQxNjIifQ=="/>
  </w:docVars>
  <w:rsids>
    <w:rsidRoot w:val="00CB00DF"/>
    <w:rsid w:val="00037065"/>
    <w:rsid w:val="0005368A"/>
    <w:rsid w:val="000C30FC"/>
    <w:rsid w:val="000D7EBA"/>
    <w:rsid w:val="000E1804"/>
    <w:rsid w:val="001164CD"/>
    <w:rsid w:val="00155717"/>
    <w:rsid w:val="00163207"/>
    <w:rsid w:val="00174E74"/>
    <w:rsid w:val="001837A3"/>
    <w:rsid w:val="001C5097"/>
    <w:rsid w:val="00215672"/>
    <w:rsid w:val="00246BBE"/>
    <w:rsid w:val="00265015"/>
    <w:rsid w:val="00292C28"/>
    <w:rsid w:val="002B00E3"/>
    <w:rsid w:val="002D779E"/>
    <w:rsid w:val="003C0AEB"/>
    <w:rsid w:val="004441E4"/>
    <w:rsid w:val="004F7688"/>
    <w:rsid w:val="006467D8"/>
    <w:rsid w:val="006917D9"/>
    <w:rsid w:val="00693411"/>
    <w:rsid w:val="006A531B"/>
    <w:rsid w:val="006F7693"/>
    <w:rsid w:val="00710140"/>
    <w:rsid w:val="0074701F"/>
    <w:rsid w:val="007F2275"/>
    <w:rsid w:val="008208FD"/>
    <w:rsid w:val="00842020"/>
    <w:rsid w:val="00915F0F"/>
    <w:rsid w:val="009532DF"/>
    <w:rsid w:val="00997019"/>
    <w:rsid w:val="009A5029"/>
    <w:rsid w:val="009C0470"/>
    <w:rsid w:val="009D38D5"/>
    <w:rsid w:val="00A323F3"/>
    <w:rsid w:val="00A53F26"/>
    <w:rsid w:val="00AA0CC5"/>
    <w:rsid w:val="00B16AFE"/>
    <w:rsid w:val="00B65DD5"/>
    <w:rsid w:val="00BB3038"/>
    <w:rsid w:val="00BD10B6"/>
    <w:rsid w:val="00BD13A3"/>
    <w:rsid w:val="00BE0B82"/>
    <w:rsid w:val="00C07076"/>
    <w:rsid w:val="00C56646"/>
    <w:rsid w:val="00C978DA"/>
    <w:rsid w:val="00CA0877"/>
    <w:rsid w:val="00CA7513"/>
    <w:rsid w:val="00CB00DF"/>
    <w:rsid w:val="00CC4511"/>
    <w:rsid w:val="00CF5D38"/>
    <w:rsid w:val="00D457E4"/>
    <w:rsid w:val="00D73C72"/>
    <w:rsid w:val="00DD44C4"/>
    <w:rsid w:val="00DF090A"/>
    <w:rsid w:val="00E0592B"/>
    <w:rsid w:val="00E31738"/>
    <w:rsid w:val="00E51EFD"/>
    <w:rsid w:val="00E76DF6"/>
    <w:rsid w:val="00E86786"/>
    <w:rsid w:val="00ED2F80"/>
    <w:rsid w:val="00F1624E"/>
    <w:rsid w:val="00F32F8A"/>
    <w:rsid w:val="00F53A85"/>
    <w:rsid w:val="00F70D17"/>
    <w:rsid w:val="00F810AA"/>
    <w:rsid w:val="00FB43EC"/>
    <w:rsid w:val="00FB6B40"/>
    <w:rsid w:val="0C4E1F36"/>
    <w:rsid w:val="10616B79"/>
    <w:rsid w:val="10B31987"/>
    <w:rsid w:val="24CA717B"/>
    <w:rsid w:val="39573B18"/>
    <w:rsid w:val="3DF7CF4F"/>
    <w:rsid w:val="412D7975"/>
    <w:rsid w:val="48414730"/>
    <w:rsid w:val="523A5B1F"/>
    <w:rsid w:val="5ED466AA"/>
    <w:rsid w:val="679542C8"/>
    <w:rsid w:val="717958C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2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批注文字 字符"/>
    <w:basedOn w:val="8"/>
    <w:link w:val="2"/>
    <w:semiHidden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Calibri" w:hAnsi="Calibri" w:eastAsia="宋体" w:cs="Times New Roman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142</Words>
  <Characters>811</Characters>
  <Lines>6</Lines>
  <Paragraphs>1</Paragraphs>
  <TotalTime>52</TotalTime>
  <ScaleCrop>false</ScaleCrop>
  <LinksUpToDate>false</LinksUpToDate>
  <CharactersWithSpaces>952</CharactersWithSpaces>
  <Application>WPS Office_11.8.2.11653_F1E327BC-269C-435d-A152-05C5408002CA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2023-03-14T14:57:00Z</dcterms:created>
  <dc:creator>陈媚</dc:creator>
  <cp:lastModifiedBy>oa</cp:lastModifiedBy>
  <dcterms:modified xsi:type="dcterms:W3CDTF">2023-03-23T12:12:53Z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2052-11.8.2.11653</vt:lpwstr>
  </property>
  <property fmtid="{D5CDD505-2E9C-101B-9397-08002B2CF9AE}" pid="3" name="ICV">
    <vt:lpwstr>723882AAA5E843EFB645F62D62588232</vt:lpwstr>
  </property>
</Properties>
</file>